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F2" w:rsidRPr="00140DA1" w:rsidRDefault="006175F2" w:rsidP="00E41B4E">
      <w:pPr>
        <w:tabs>
          <w:tab w:val="left" w:pos="8789"/>
        </w:tabs>
        <w:spacing w:line="264" w:lineRule="auto"/>
        <w:jc w:val="center"/>
        <w:rPr>
          <w:b/>
          <w:bCs/>
        </w:rPr>
      </w:pPr>
      <w:r w:rsidRPr="00140DA1">
        <w:rPr>
          <w:b/>
          <w:bCs/>
        </w:rPr>
        <w:t>СОГЛАШЕНИЕ</w:t>
      </w:r>
    </w:p>
    <w:p w:rsidR="006175F2" w:rsidRDefault="006175F2" w:rsidP="00E41B4E">
      <w:pPr>
        <w:spacing w:line="264" w:lineRule="auto"/>
        <w:jc w:val="center"/>
        <w:rPr>
          <w:b/>
        </w:rPr>
      </w:pPr>
      <w:r w:rsidRPr="00140DA1">
        <w:rPr>
          <w:b/>
        </w:rPr>
        <w:t xml:space="preserve">о </w:t>
      </w:r>
      <w:r>
        <w:rPr>
          <w:b/>
        </w:rPr>
        <w:t xml:space="preserve">сотрудничестве по предоставлению поручительств по </w:t>
      </w:r>
      <w:r w:rsidR="00E47458">
        <w:rPr>
          <w:b/>
        </w:rPr>
        <w:t xml:space="preserve">договорам финансовой аренды (лизинга) </w:t>
      </w:r>
      <w:r>
        <w:rPr>
          <w:b/>
        </w:rPr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</w:r>
    </w:p>
    <w:p w:rsidR="006175F2" w:rsidRPr="00140DA1" w:rsidRDefault="006175F2" w:rsidP="006175F2">
      <w:pPr>
        <w:spacing w:line="264" w:lineRule="auto"/>
        <w:ind w:right="-624"/>
        <w:jc w:val="center"/>
        <w:rPr>
          <w:b/>
        </w:rPr>
      </w:pPr>
    </w:p>
    <w:p w:rsidR="006175F2" w:rsidRPr="00140DA1" w:rsidRDefault="006175F2" w:rsidP="00E41B4E">
      <w:pPr>
        <w:jc w:val="both"/>
      </w:pPr>
    </w:p>
    <w:p w:rsidR="006175F2" w:rsidRPr="00140DA1" w:rsidRDefault="006175F2" w:rsidP="00E41B4E">
      <w:pPr>
        <w:jc w:val="both"/>
      </w:pPr>
      <w:r w:rsidRPr="00140DA1">
        <w:t>г. Смоленск</w:t>
      </w:r>
      <w:r w:rsidRPr="00140DA1">
        <w:tab/>
      </w:r>
      <w:r w:rsidR="00E41B4E">
        <w:t xml:space="preserve">                      </w:t>
      </w:r>
      <w:r w:rsidRPr="00140DA1">
        <w:tab/>
        <w:t xml:space="preserve">                                                            </w:t>
      </w:r>
      <w:r>
        <w:t xml:space="preserve">   </w:t>
      </w:r>
      <w:r w:rsidRPr="00140DA1">
        <w:t xml:space="preserve"> </w:t>
      </w:r>
      <w:r>
        <w:t xml:space="preserve">    </w:t>
      </w:r>
      <w:r w:rsidRPr="00140DA1">
        <w:t xml:space="preserve"> </w:t>
      </w:r>
      <w:r w:rsidR="00E41B4E">
        <w:t xml:space="preserve">       </w:t>
      </w:r>
      <w:r w:rsidRPr="00140DA1">
        <w:t>«</w:t>
      </w:r>
      <w:r w:rsidR="00783E7E">
        <w:t>____</w:t>
      </w:r>
      <w:r w:rsidRPr="00140DA1">
        <w:t>»</w:t>
      </w:r>
      <w:r w:rsidR="00E40643">
        <w:t>_____  2021</w:t>
      </w:r>
      <w:r w:rsidR="006F3F86">
        <w:t xml:space="preserve"> года</w:t>
      </w:r>
      <w:r w:rsidR="00E41B4E">
        <w:t xml:space="preserve"> </w:t>
      </w:r>
    </w:p>
    <w:p w:rsidR="006175F2" w:rsidRDefault="006175F2" w:rsidP="006175F2">
      <w:pPr>
        <w:ind w:right="-622"/>
        <w:jc w:val="both"/>
      </w:pPr>
    </w:p>
    <w:p w:rsidR="006175F2" w:rsidRPr="00140DA1" w:rsidRDefault="006175F2" w:rsidP="006175F2">
      <w:pPr>
        <w:ind w:right="-622"/>
        <w:jc w:val="both"/>
      </w:pPr>
    </w:p>
    <w:p w:rsidR="006175F2" w:rsidRPr="003D0CD6" w:rsidRDefault="006175F2" w:rsidP="003D0CD6">
      <w:pPr>
        <w:suppressAutoHyphens w:val="0"/>
        <w:autoSpaceDE w:val="0"/>
        <w:autoSpaceDN w:val="0"/>
        <w:adjustRightInd w:val="0"/>
        <w:jc w:val="both"/>
      </w:pPr>
      <w:proofErr w:type="gramStart"/>
      <w:r w:rsidRPr="00E44C72">
        <w:rPr>
          <w:b/>
        </w:rPr>
        <w:t>Микрокредитная компания «Смоленский областной фонд поддержки предпринимательства»</w:t>
      </w:r>
      <w:r w:rsidR="006F3F86">
        <w:rPr>
          <w:b/>
        </w:rPr>
        <w:t xml:space="preserve"> </w:t>
      </w:r>
      <w:r w:rsidR="001E54DF" w:rsidRPr="00E44C72">
        <w:rPr>
          <w:b/>
        </w:rPr>
        <w:t>(МКК СОПП)</w:t>
      </w:r>
      <w:r w:rsidRPr="00140DA1">
        <w:t xml:space="preserve">, именуемая в дальнейшем </w:t>
      </w:r>
      <w:r w:rsidRPr="003D0CD6">
        <w:t>«Гарантийный фонд»</w:t>
      </w:r>
      <w:r>
        <w:t xml:space="preserve">, в лице </w:t>
      </w:r>
      <w:r w:rsidRPr="00E44C72">
        <w:rPr>
          <w:b/>
        </w:rPr>
        <w:t>Генерального директора Силакова Евгения Владимировича</w:t>
      </w:r>
      <w:r w:rsidRPr="003D0CD6">
        <w:t>,</w:t>
      </w:r>
      <w:r w:rsidRPr="00140DA1">
        <w:t xml:space="preserve"> действующего на осно</w:t>
      </w:r>
      <w:r>
        <w:t xml:space="preserve">вании Устава, с одной стороны, и </w:t>
      </w:r>
      <w:r w:rsidR="00783E7E">
        <w:rPr>
          <w:b/>
        </w:rPr>
        <w:t>____________________________________________</w:t>
      </w:r>
      <w:r w:rsidR="00E47458">
        <w:t xml:space="preserve">в дальнейшем именуемое </w:t>
      </w:r>
      <w:r w:rsidR="00E47458" w:rsidRPr="003D0CD6">
        <w:t xml:space="preserve">«Лизингодатель», </w:t>
      </w:r>
      <w:r w:rsidR="00E47458" w:rsidRPr="00B17B06">
        <w:t>в</w:t>
      </w:r>
      <w:r w:rsidR="00783E7E">
        <w:t xml:space="preserve"> лице ____________________</w:t>
      </w:r>
      <w:r w:rsidR="00E47458" w:rsidRPr="00B17B06">
        <w:t>,</w:t>
      </w:r>
      <w:r w:rsidR="00E47458">
        <w:t xml:space="preserve"> </w:t>
      </w:r>
      <w:r w:rsidRPr="007C4965">
        <w:t>дей</w:t>
      </w:r>
      <w:r w:rsidR="00E47458">
        <w:t>ствующего на основании</w:t>
      </w:r>
      <w:r w:rsidR="00783E7E">
        <w:t>______________</w:t>
      </w:r>
      <w:r w:rsidRPr="007C4965">
        <w:t xml:space="preserve">, с другой стороны, вместе и по отдельности именуемые «Стороны», заключили настоящее Соглашение </w:t>
      </w:r>
      <w:r>
        <w:t xml:space="preserve">(далее – Соглашение) </w:t>
      </w:r>
      <w:r w:rsidRPr="007C4965">
        <w:t>о нижеследующем:</w:t>
      </w:r>
      <w:proofErr w:type="gramEnd"/>
    </w:p>
    <w:p w:rsidR="006175F2" w:rsidRPr="00140DA1" w:rsidRDefault="006175F2" w:rsidP="006175F2">
      <w:pPr>
        <w:widowControl w:val="0"/>
        <w:rPr>
          <w:b/>
          <w:color w:val="000000"/>
        </w:rPr>
      </w:pPr>
    </w:p>
    <w:p w:rsidR="006175F2" w:rsidRDefault="006175F2" w:rsidP="00E41B4E">
      <w:pPr>
        <w:widowControl w:val="0"/>
        <w:numPr>
          <w:ilvl w:val="0"/>
          <w:numId w:val="1"/>
        </w:num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140DA1">
        <w:rPr>
          <w:b/>
          <w:color w:val="000000"/>
        </w:rPr>
        <w:t>сновные</w:t>
      </w:r>
      <w:r>
        <w:rPr>
          <w:b/>
          <w:color w:val="000000"/>
        </w:rPr>
        <w:t xml:space="preserve"> понятия</w:t>
      </w:r>
      <w:r w:rsidRPr="00140DA1">
        <w:rPr>
          <w:b/>
          <w:color w:val="000000"/>
        </w:rPr>
        <w:t xml:space="preserve"> </w:t>
      </w:r>
    </w:p>
    <w:p w:rsidR="006175F2" w:rsidRDefault="006175F2" w:rsidP="00E41B4E">
      <w:pPr>
        <w:widowControl w:val="0"/>
        <w:ind w:left="360"/>
        <w:jc w:val="center"/>
        <w:rPr>
          <w:b/>
          <w:color w:val="000000"/>
        </w:rPr>
      </w:pPr>
    </w:p>
    <w:p w:rsidR="006C61FB" w:rsidRDefault="006175F2" w:rsidP="00E41B4E">
      <w:pPr>
        <w:ind w:firstLine="567"/>
        <w:jc w:val="both"/>
      </w:pPr>
      <w:r w:rsidRPr="002E614B">
        <w:rPr>
          <w:b/>
          <w:i/>
        </w:rPr>
        <w:t xml:space="preserve"> «Гарантийный фонд»</w:t>
      </w:r>
      <w:r w:rsidRPr="002E614B">
        <w:t xml:space="preserve"> - </w:t>
      </w:r>
      <w:r>
        <w:t>микрокредитная компания</w:t>
      </w:r>
      <w:r w:rsidRPr="002E614B">
        <w:t xml:space="preserve"> «Смоленский областной фонд поддержки предпринимательства». </w:t>
      </w:r>
    </w:p>
    <w:p w:rsidR="00615671" w:rsidRDefault="00404F17" w:rsidP="00E41B4E">
      <w:pPr>
        <w:ind w:firstLine="567"/>
        <w:jc w:val="both"/>
      </w:pPr>
      <w:proofErr w:type="gramStart"/>
      <w:r w:rsidRPr="00615671">
        <w:rPr>
          <w:b/>
          <w:i/>
        </w:rPr>
        <w:t>«Лизинговая компания</w:t>
      </w:r>
      <w:r>
        <w:rPr>
          <w:b/>
          <w:i/>
        </w:rPr>
        <w:t>» или</w:t>
      </w:r>
      <w:r w:rsidRPr="00615671">
        <w:rPr>
          <w:i/>
        </w:rPr>
        <w:t xml:space="preserve"> </w:t>
      </w:r>
      <w:r w:rsidRPr="00AB309A">
        <w:rPr>
          <w:b/>
          <w:i/>
        </w:rPr>
        <w:t>«Лизингодатель»</w:t>
      </w:r>
      <w:r>
        <w:rPr>
          <w:b/>
          <w:i/>
        </w:rPr>
        <w:t xml:space="preserve"> - </w:t>
      </w:r>
      <w:r w:rsidR="006064EC">
        <w:t>прошедшая соответствующий отбор</w:t>
      </w:r>
      <w:r w:rsidR="006C61FB">
        <w:t xml:space="preserve"> </w:t>
      </w:r>
      <w:r w:rsidR="00470377">
        <w:t xml:space="preserve">Гарантийного фонда </w:t>
      </w:r>
      <w:r>
        <w:t>коммерческая организация (резидент Российской Федерации)</w:t>
      </w:r>
      <w:r w:rsidR="006175F2" w:rsidRPr="002E614B">
        <w:t xml:space="preserve">, </w:t>
      </w:r>
      <w:r>
        <w:rPr>
          <w:rFonts w:eastAsiaTheme="minorHAnsi"/>
          <w:lang w:eastAsia="en-US"/>
        </w:rPr>
        <w:t>выполняющая в соответствии с законодательством Российской Федерации и со своими учредительными документами функции лизингодателя</w:t>
      </w:r>
      <w:r w:rsidR="001D1330">
        <w:rPr>
          <w:rFonts w:eastAsiaTheme="minorHAnsi"/>
          <w:lang w:eastAsia="en-US"/>
        </w:rPr>
        <w:t>,</w:t>
      </w:r>
      <w:r w:rsidRPr="002E614B">
        <w:t xml:space="preserve"> </w:t>
      </w:r>
      <w:r w:rsidR="006175F2" w:rsidRPr="002E614B">
        <w:t xml:space="preserve">заключившая с Гарантийным фондом соглашение  о сотрудничестве по предоставлению поручительств по </w:t>
      </w:r>
      <w:r w:rsidR="006C61FB">
        <w:t xml:space="preserve">договорам финансовой аренды (лизинга) </w:t>
      </w:r>
      <w:r w:rsidR="006175F2" w:rsidRPr="002E614B">
        <w:t xml:space="preserve">субъектов малого и среднего предпринимательства </w:t>
      </w:r>
      <w:r w:rsidR="006175F2">
        <w:t xml:space="preserve"> </w:t>
      </w:r>
      <w:r w:rsidR="006175F2" w:rsidRPr="002E614B">
        <w:t>(далее – субъекты   МСП) и организаций инфраструктуры поддержки</w:t>
      </w:r>
      <w:r w:rsidR="006175F2" w:rsidRPr="00F763F9">
        <w:t xml:space="preserve"> </w:t>
      </w:r>
      <w:r w:rsidR="006175F2" w:rsidRPr="002E614B">
        <w:t>субъектов малого и среднего предпринимательства</w:t>
      </w:r>
      <w:proofErr w:type="gramEnd"/>
      <w:r w:rsidR="006175F2" w:rsidRPr="002E614B">
        <w:t xml:space="preserve"> </w:t>
      </w:r>
      <w:r w:rsidR="006175F2">
        <w:t xml:space="preserve"> (далее -  организации инфраструктуры поддержки </w:t>
      </w:r>
      <w:r w:rsidR="006175F2" w:rsidRPr="002E614B">
        <w:t>субъектов</w:t>
      </w:r>
      <w:r w:rsidR="006175F2">
        <w:t xml:space="preserve"> </w:t>
      </w:r>
      <w:r w:rsidR="006175F2" w:rsidRPr="002E614B">
        <w:t xml:space="preserve"> МСП</w:t>
      </w:r>
      <w:r w:rsidR="006175F2">
        <w:t>)</w:t>
      </w:r>
      <w:r w:rsidR="006175F2" w:rsidRPr="002E614B">
        <w:t xml:space="preserve">. </w:t>
      </w:r>
      <w:r w:rsidR="006175F2" w:rsidRPr="002E614B">
        <w:rPr>
          <w:b/>
        </w:rPr>
        <w:t xml:space="preserve"> </w:t>
      </w:r>
      <w:r w:rsidR="006175F2" w:rsidRPr="002E614B">
        <w:t xml:space="preserve">        </w:t>
      </w:r>
    </w:p>
    <w:p w:rsidR="006175F2" w:rsidRPr="002E614B" w:rsidRDefault="00404F17" w:rsidP="00E41B4E">
      <w:pPr>
        <w:ind w:firstLine="567"/>
        <w:jc w:val="both"/>
      </w:pPr>
      <w:r w:rsidRPr="002E614B">
        <w:rPr>
          <w:b/>
          <w:i/>
        </w:rPr>
        <w:t xml:space="preserve"> </w:t>
      </w:r>
      <w:r w:rsidR="006175F2" w:rsidRPr="002E614B">
        <w:rPr>
          <w:b/>
          <w:i/>
        </w:rPr>
        <w:t>«Субъекты МСП»</w:t>
      </w:r>
      <w:r w:rsidR="006175F2">
        <w:rPr>
          <w:b/>
          <w:i/>
        </w:rPr>
        <w:t xml:space="preserve"> </w:t>
      </w:r>
      <w:r w:rsidR="006175F2" w:rsidRPr="002E614B">
        <w:t>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 № 209-ФЗ «О развитии малого и среднего предпринимательства в Российской Федерации» (далее – Федеральный закон) к малым и средним предприятиям, сведения о которых содержаться в Едином реестре субъектов МСП.</w:t>
      </w:r>
    </w:p>
    <w:p w:rsidR="006175F2" w:rsidRPr="002E614B" w:rsidRDefault="002D4251" w:rsidP="00E41B4E">
      <w:pPr>
        <w:ind w:left="-142" w:firstLine="567"/>
        <w:jc w:val="both"/>
      </w:pPr>
      <w:r>
        <w:rPr>
          <w:b/>
          <w:i/>
        </w:rPr>
        <w:t>«Лизингополучатель</w:t>
      </w:r>
      <w:r w:rsidR="006175F2" w:rsidRPr="002E614B">
        <w:rPr>
          <w:b/>
          <w:i/>
        </w:rPr>
        <w:t>»</w:t>
      </w:r>
      <w:r w:rsidR="006175F2" w:rsidRPr="002E614B">
        <w:t xml:space="preserve"> - субъект МСП или организация инфраструктуры поддержки субъектов МСП,  имеющие намерение заключить либо </w:t>
      </w:r>
      <w:r w:rsidR="00CB1FAC">
        <w:t>заключившие договор фи</w:t>
      </w:r>
      <w:r w:rsidR="003162B5">
        <w:t>нансовой аренды (лизинга) с Лизи</w:t>
      </w:r>
      <w:r w:rsidR="00CB1FAC">
        <w:t>нгодателем</w:t>
      </w:r>
      <w:r w:rsidR="006175F2" w:rsidRPr="002E614B">
        <w:t>.</w:t>
      </w:r>
    </w:p>
    <w:p w:rsidR="006175F2" w:rsidRPr="002E614B" w:rsidRDefault="006175F2" w:rsidP="00E41B4E">
      <w:pPr>
        <w:ind w:left="-142" w:firstLine="567"/>
        <w:jc w:val="both"/>
        <w:rPr>
          <w:b/>
        </w:rPr>
      </w:pPr>
      <w:r w:rsidRPr="002E614B">
        <w:rPr>
          <w:b/>
          <w:i/>
        </w:rPr>
        <w:t>«Поручительство Гарантийного фонда»</w:t>
      </w:r>
      <w:r w:rsidRPr="002E614B">
        <w:t xml:space="preserve"> - оформленный в соответствии с требованиями законодательства Российской Федерации договор поручительства, по которому Гарантийный фонд принимает обязательство отвечать </w:t>
      </w:r>
      <w:r w:rsidR="002D4251">
        <w:t>перед Лизингодателем  за исполнение Лизингополучателем</w:t>
      </w:r>
      <w:r w:rsidR="003162B5">
        <w:t xml:space="preserve"> его </w:t>
      </w:r>
      <w:r w:rsidRPr="002E614B">
        <w:t>обя</w:t>
      </w:r>
      <w:r w:rsidR="003162B5">
        <w:t xml:space="preserve">зательств </w:t>
      </w:r>
      <w:r w:rsidR="002D4251">
        <w:t>по договору финансовой аренды (лизинга)</w:t>
      </w:r>
      <w:r w:rsidRPr="002E614B">
        <w:t xml:space="preserve"> на</w:t>
      </w:r>
      <w:r w:rsidR="003162B5">
        <w:t xml:space="preserve"> условиях, определенных договором</w:t>
      </w:r>
      <w:r w:rsidRPr="002E614B">
        <w:t xml:space="preserve"> поручительства.</w:t>
      </w:r>
      <w:r w:rsidRPr="002E614B">
        <w:rPr>
          <w:b/>
        </w:rPr>
        <w:t xml:space="preserve"> </w:t>
      </w:r>
    </w:p>
    <w:p w:rsidR="007E520A" w:rsidRDefault="006175F2" w:rsidP="00E41B4E">
      <w:pPr>
        <w:pStyle w:val="ac"/>
        <w:ind w:left="-142" w:firstLine="567"/>
        <w:jc w:val="both"/>
        <w:rPr>
          <w:sz w:val="24"/>
          <w:szCs w:val="24"/>
        </w:rPr>
      </w:pPr>
      <w:r w:rsidRPr="002E614B">
        <w:rPr>
          <w:b/>
          <w:i/>
          <w:sz w:val="24"/>
          <w:szCs w:val="24"/>
          <w:lang w:eastAsia="ar-SA"/>
        </w:rPr>
        <w:t xml:space="preserve"> </w:t>
      </w:r>
      <w:r w:rsidRPr="002E614B">
        <w:rPr>
          <w:b/>
          <w:i/>
          <w:sz w:val="24"/>
          <w:szCs w:val="24"/>
        </w:rPr>
        <w:t>«Инфраструктура поддержки  субъектов МСП»</w:t>
      </w:r>
      <w:r w:rsidRPr="002E614B">
        <w:rPr>
          <w:sz w:val="24"/>
          <w:szCs w:val="24"/>
        </w:rPr>
        <w:t xml:space="preserve"> – система коммерческих и некоммерческих организаций, которые создаются и осуществляют свою деятельность в целях выполнения работ, оказания услуг для государственных или муниципальных нужд при реализации федеральных, региональных и муниципальных программ развития субъектов МСП.</w:t>
      </w:r>
    </w:p>
    <w:p w:rsidR="007E520A" w:rsidRDefault="007E520A" w:rsidP="00E41B4E">
      <w:pPr>
        <w:pStyle w:val="ac"/>
        <w:ind w:left="-142"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«Лизинг» </w:t>
      </w:r>
      <w:r>
        <w:rPr>
          <w:rFonts w:eastAsiaTheme="minorHAnsi"/>
          <w:lang w:eastAsia="en-US"/>
        </w:rPr>
        <w:t>-</w:t>
      </w:r>
      <w:r w:rsidRPr="007E520A">
        <w:rPr>
          <w:sz w:val="24"/>
          <w:szCs w:val="24"/>
        </w:rPr>
        <w:t xml:space="preserve"> совокупность экономических и правовых отношений, возникающих в связи с реализацией договора </w:t>
      </w:r>
      <w:r w:rsidR="00615671">
        <w:rPr>
          <w:sz w:val="24"/>
          <w:szCs w:val="24"/>
        </w:rPr>
        <w:t>финансовой аренды (</w:t>
      </w:r>
      <w:r w:rsidRPr="007E520A">
        <w:rPr>
          <w:sz w:val="24"/>
          <w:szCs w:val="24"/>
        </w:rPr>
        <w:t>лизинга</w:t>
      </w:r>
      <w:r w:rsidR="00615671">
        <w:rPr>
          <w:sz w:val="24"/>
          <w:szCs w:val="24"/>
        </w:rPr>
        <w:t>) (далее – лизинг)</w:t>
      </w:r>
      <w:r w:rsidRPr="007E520A">
        <w:rPr>
          <w:sz w:val="24"/>
          <w:szCs w:val="24"/>
        </w:rPr>
        <w:t>, в том числе приобретением предмета лизинга.</w:t>
      </w:r>
    </w:p>
    <w:p w:rsidR="001D1330" w:rsidRPr="007E520A" w:rsidRDefault="001D1330" w:rsidP="00E41B4E">
      <w:pPr>
        <w:pStyle w:val="ac"/>
        <w:ind w:left="-142" w:firstLine="567"/>
        <w:jc w:val="both"/>
        <w:rPr>
          <w:sz w:val="24"/>
          <w:szCs w:val="24"/>
        </w:rPr>
      </w:pPr>
    </w:p>
    <w:p w:rsidR="006175F2" w:rsidRPr="001D1330" w:rsidRDefault="006175F2" w:rsidP="00E41B4E">
      <w:pPr>
        <w:pStyle w:val="ac"/>
        <w:ind w:left="-142" w:firstLine="567"/>
        <w:jc w:val="center"/>
        <w:rPr>
          <w:sz w:val="24"/>
          <w:szCs w:val="24"/>
        </w:rPr>
      </w:pPr>
      <w:r>
        <w:rPr>
          <w:b/>
          <w:bCs/>
        </w:rPr>
        <w:t xml:space="preserve">2. Предмет и цели </w:t>
      </w:r>
      <w:r w:rsidRPr="00140DA1">
        <w:rPr>
          <w:b/>
          <w:bCs/>
        </w:rPr>
        <w:t>Соглашения</w:t>
      </w:r>
    </w:p>
    <w:p w:rsidR="001D1330" w:rsidRPr="00845F76" w:rsidRDefault="001D1330" w:rsidP="00E41B4E">
      <w:pPr>
        <w:spacing w:line="264" w:lineRule="auto"/>
        <w:jc w:val="center"/>
        <w:rPr>
          <w:b/>
          <w:bCs/>
        </w:rPr>
      </w:pPr>
    </w:p>
    <w:p w:rsidR="000651D8" w:rsidRDefault="006175F2" w:rsidP="00E41B4E">
      <w:pPr>
        <w:suppressAutoHyphens w:val="0"/>
        <w:autoSpaceDE w:val="0"/>
        <w:autoSpaceDN w:val="0"/>
        <w:adjustRightInd w:val="0"/>
        <w:ind w:firstLine="709"/>
        <w:jc w:val="both"/>
      </w:pPr>
      <w:r w:rsidRPr="00140DA1">
        <w:t xml:space="preserve">2.1. </w:t>
      </w:r>
      <w:r w:rsidRPr="0063348B">
        <w:t>Предметом настоящего Соглашен</w:t>
      </w:r>
      <w:r>
        <w:t>ия является взаимодействие Гарантийного фонда</w:t>
      </w:r>
      <w:r w:rsidR="00615671">
        <w:t xml:space="preserve"> и</w:t>
      </w:r>
      <w:r w:rsidR="008A6FF2">
        <w:t xml:space="preserve"> </w:t>
      </w:r>
      <w:r w:rsidR="00545160">
        <w:t>Л</w:t>
      </w:r>
      <w:r w:rsidR="008A6FF2">
        <w:t>изинговой компании</w:t>
      </w:r>
      <w:r w:rsidRPr="0063348B">
        <w:t>, направленное на р</w:t>
      </w:r>
      <w:r>
        <w:t>азвитие</w:t>
      </w:r>
      <w:r w:rsidR="005609EB">
        <w:rPr>
          <w:rFonts w:eastAsiaTheme="minorHAnsi"/>
          <w:lang w:eastAsia="en-US"/>
        </w:rPr>
        <w:t xml:space="preserve"> форм инвестиций в средства производства на основе финансовой аренды (лизинга) </w:t>
      </w:r>
      <w:r>
        <w:t xml:space="preserve">субъектов МСП и организаций инфраструктуры поддержки </w:t>
      </w:r>
      <w:r>
        <w:lastRenderedPageBreak/>
        <w:t>субъектов МСП посредством предоставления Гарантийным фондом</w:t>
      </w:r>
      <w:r w:rsidRPr="0063348B">
        <w:t xml:space="preserve"> поручительст</w:t>
      </w:r>
      <w:r w:rsidR="005609EB">
        <w:t xml:space="preserve">в, обеспечивающих </w:t>
      </w:r>
      <w:r w:rsidR="000C6A6A">
        <w:t>исполнение обязательств</w:t>
      </w:r>
      <w:r w:rsidR="005609EB">
        <w:t xml:space="preserve"> Лизингополучателя</w:t>
      </w:r>
      <w:r>
        <w:t xml:space="preserve"> по </w:t>
      </w:r>
      <w:r w:rsidR="005609EB">
        <w:t xml:space="preserve">договорам финансовой аренды (лизинга) перед Лизингодателем. </w:t>
      </w:r>
    </w:p>
    <w:p w:rsidR="007F5384" w:rsidRDefault="006175F2" w:rsidP="00E41B4E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2.2. </w:t>
      </w:r>
      <w:r w:rsidR="000651D8">
        <w:t>Цел</w:t>
      </w:r>
      <w:r w:rsidR="00F16F7A">
        <w:t>ями</w:t>
      </w:r>
      <w:r w:rsidR="000651D8">
        <w:t xml:space="preserve"> </w:t>
      </w:r>
      <w:r w:rsidR="00F16F7A">
        <w:t>настоящего Соглашения являются</w:t>
      </w:r>
      <w:r w:rsidR="00F16F7A" w:rsidRPr="00F16F7A">
        <w:t xml:space="preserve"> расширение доступа </w:t>
      </w:r>
      <w:r w:rsidR="00F16F7A">
        <w:t xml:space="preserve">к финансовой аренде (лизингу) </w:t>
      </w:r>
      <w:r w:rsidR="00F16F7A" w:rsidRPr="00F16F7A">
        <w:t xml:space="preserve">субъектов </w:t>
      </w:r>
      <w:r w:rsidR="00F16F7A">
        <w:t xml:space="preserve">МСП и организаций инфраструктуры поддержки субъектов МСП, </w:t>
      </w:r>
      <w:r w:rsidR="007F5384">
        <w:t>предоставляемой</w:t>
      </w:r>
      <w:r w:rsidR="00545160">
        <w:t xml:space="preserve"> Л</w:t>
      </w:r>
      <w:r w:rsidR="00F16F7A">
        <w:t>изинговыми компаниями</w:t>
      </w:r>
      <w:r w:rsidR="00F16F7A" w:rsidRPr="00F16F7A">
        <w:t xml:space="preserve">, </w:t>
      </w:r>
      <w:r w:rsidR="007F5384">
        <w:t xml:space="preserve">а также </w:t>
      </w:r>
      <w:r w:rsidR="00F16F7A" w:rsidRPr="00F16F7A">
        <w:t xml:space="preserve">создание условий равного доступа </w:t>
      </w:r>
      <w:r w:rsidR="007F5384">
        <w:t>субъектов</w:t>
      </w:r>
      <w:r w:rsidR="00F16F7A">
        <w:t xml:space="preserve"> МСП </w:t>
      </w:r>
      <w:r w:rsidR="007F5384" w:rsidRPr="007F5384">
        <w:t>и организаций инфраструктуры поддержки субъектов МСП</w:t>
      </w:r>
      <w:r w:rsidR="007F5384">
        <w:t xml:space="preserve"> к ресурса</w:t>
      </w:r>
      <w:r w:rsidR="00545160">
        <w:t>м, получаемых на основе договоров</w:t>
      </w:r>
      <w:r w:rsidR="007F5384">
        <w:t xml:space="preserve"> финансовой аренды (лизинга).</w:t>
      </w:r>
    </w:p>
    <w:p w:rsidR="006175F2" w:rsidRPr="006F4FCB" w:rsidRDefault="006175F2" w:rsidP="00E41B4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6F4FCB">
        <w:rPr>
          <w:rFonts w:ascii="Times New Roman" w:hAnsi="Times New Roman" w:cs="Times New Roman"/>
          <w:sz w:val="24"/>
          <w:szCs w:val="24"/>
        </w:rPr>
        <w:t>2.3. Настоящее Соглашение строится на основе взаимной заинтересованности Сторон в достижении поставленных целей и реглам</w:t>
      </w:r>
      <w:r w:rsidR="000C6A6A">
        <w:rPr>
          <w:rFonts w:ascii="Times New Roman" w:hAnsi="Times New Roman" w:cs="Times New Roman"/>
          <w:sz w:val="24"/>
          <w:szCs w:val="24"/>
        </w:rPr>
        <w:t xml:space="preserve">ентирует взаимодействие </w:t>
      </w:r>
      <w:r w:rsidRPr="006F4FCB">
        <w:rPr>
          <w:rFonts w:ascii="Times New Roman" w:hAnsi="Times New Roman" w:cs="Times New Roman"/>
          <w:sz w:val="24"/>
          <w:szCs w:val="24"/>
        </w:rPr>
        <w:t xml:space="preserve">Гарантийного фонда </w:t>
      </w:r>
      <w:r w:rsidR="000C6A6A">
        <w:rPr>
          <w:rFonts w:ascii="Times New Roman" w:hAnsi="Times New Roman" w:cs="Times New Roman"/>
          <w:sz w:val="24"/>
          <w:szCs w:val="24"/>
        </w:rPr>
        <w:t xml:space="preserve">и Лизингодателя </w:t>
      </w:r>
      <w:r w:rsidRPr="006F4FCB">
        <w:rPr>
          <w:rFonts w:ascii="Times New Roman" w:hAnsi="Times New Roman" w:cs="Times New Roman"/>
          <w:sz w:val="24"/>
          <w:szCs w:val="24"/>
        </w:rPr>
        <w:t>в рамках деятельности по предоставлению поручительств Гарантийного фонда по обязательствам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организаций инфраструктуры поддержки субъектов МСП.</w:t>
      </w:r>
    </w:p>
    <w:p w:rsidR="006175F2" w:rsidRPr="00140DA1" w:rsidRDefault="006175F2" w:rsidP="00E41B4E">
      <w:pPr>
        <w:tabs>
          <w:tab w:val="left" w:pos="1260"/>
        </w:tabs>
        <w:autoSpaceDE w:val="0"/>
        <w:ind w:firstLine="708"/>
        <w:jc w:val="both"/>
      </w:pPr>
    </w:p>
    <w:p w:rsidR="006175F2" w:rsidRDefault="006175F2" w:rsidP="00E41B4E">
      <w:pPr>
        <w:tabs>
          <w:tab w:val="left" w:pos="1260"/>
        </w:tabs>
        <w:autoSpaceDE w:val="0"/>
        <w:spacing w:line="264" w:lineRule="auto"/>
        <w:jc w:val="center"/>
        <w:rPr>
          <w:b/>
          <w:bCs/>
        </w:rPr>
      </w:pPr>
      <w:r>
        <w:rPr>
          <w:b/>
          <w:bCs/>
        </w:rPr>
        <w:t xml:space="preserve">3. Основные принципы и условия взаимодействия Сторон </w:t>
      </w:r>
    </w:p>
    <w:p w:rsidR="006175F2" w:rsidRDefault="006175F2" w:rsidP="00E41B4E">
      <w:pPr>
        <w:suppressAutoHyphens w:val="0"/>
        <w:autoSpaceDE w:val="0"/>
        <w:autoSpaceDN w:val="0"/>
        <w:adjustRightInd w:val="0"/>
        <w:ind w:left="-142" w:firstLine="851"/>
        <w:jc w:val="both"/>
      </w:pPr>
    </w:p>
    <w:p w:rsidR="006175F2" w:rsidRPr="00D1462B" w:rsidRDefault="006175F2" w:rsidP="00E41B4E">
      <w:pPr>
        <w:suppressAutoHyphens w:val="0"/>
        <w:autoSpaceDE w:val="0"/>
        <w:autoSpaceDN w:val="0"/>
        <w:adjustRightInd w:val="0"/>
        <w:ind w:left="-142" w:firstLine="851"/>
        <w:jc w:val="both"/>
        <w:rPr>
          <w:lang w:eastAsia="ru-RU"/>
        </w:rPr>
      </w:pPr>
      <w:r>
        <w:t>3.1</w:t>
      </w:r>
      <w:r>
        <w:rPr>
          <w:sz w:val="28"/>
          <w:szCs w:val="28"/>
        </w:rPr>
        <w:t xml:space="preserve">. </w:t>
      </w:r>
      <w:r w:rsidRPr="00D1462B">
        <w:t>Порядок</w:t>
      </w:r>
      <w:r w:rsidRPr="00D1462B">
        <w:rPr>
          <w:lang w:eastAsia="ru-RU"/>
        </w:rPr>
        <w:t xml:space="preserve"> предоставления Гарантийным фондом поручительств</w:t>
      </w:r>
      <w:r>
        <w:rPr>
          <w:lang w:eastAsia="ru-RU"/>
        </w:rPr>
        <w:t xml:space="preserve"> </w:t>
      </w:r>
      <w:r w:rsidRPr="00D1462B">
        <w:t>по</w:t>
      </w:r>
      <w:r w:rsidR="00545160">
        <w:t xml:space="preserve"> обязательствам  субъектов МСП</w:t>
      </w:r>
      <w:r w:rsidRPr="00D1462B">
        <w:t xml:space="preserve"> и организаций, образующих инфраструктуру поддержки субъектов </w:t>
      </w:r>
      <w:r>
        <w:t xml:space="preserve"> МСП, </w:t>
      </w:r>
      <w:r w:rsidRPr="00D1462B">
        <w:t xml:space="preserve"> </w:t>
      </w:r>
      <w:r>
        <w:t xml:space="preserve">утверждается высшим органом управления Гарантийного фонда в соответствии с правовыми актами Российской Федерации, регламентирующими деятельность гарантийных фондов.   </w:t>
      </w:r>
    </w:p>
    <w:p w:rsidR="006175F2" w:rsidRDefault="006175F2" w:rsidP="00E41B4E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3.2. </w:t>
      </w:r>
      <w:r w:rsidRPr="008375F1">
        <w:rPr>
          <w:lang w:eastAsia="ru-RU"/>
        </w:rPr>
        <w:t>Гарантийный фонд предоставляет поручительства по обязательствам субъектов МСП и (или) организаций инфраструктуры поддержки</w:t>
      </w:r>
      <w:r>
        <w:rPr>
          <w:lang w:eastAsia="ru-RU"/>
        </w:rPr>
        <w:t xml:space="preserve"> </w:t>
      </w:r>
      <w:r w:rsidRPr="008375F1">
        <w:rPr>
          <w:lang w:eastAsia="ru-RU"/>
        </w:rPr>
        <w:t>субъектов МСП, в</w:t>
      </w:r>
      <w:r w:rsidR="005135DF">
        <w:rPr>
          <w:lang w:eastAsia="ru-RU"/>
        </w:rPr>
        <w:t>ытекающим из договоров финансовой аренды (лизинга)</w:t>
      </w:r>
      <w:r w:rsidRPr="008375F1">
        <w:rPr>
          <w:lang w:eastAsia="ru-RU"/>
        </w:rPr>
        <w:t>, на условиях субсидиарной ответственности, платности и срочности на основании заявок на предоставление п</w:t>
      </w:r>
      <w:r w:rsidR="005135DF">
        <w:rPr>
          <w:lang w:eastAsia="ru-RU"/>
        </w:rPr>
        <w:t>оручительства, поступивших от Лизингодателя</w:t>
      </w:r>
      <w:r w:rsidRPr="008375F1">
        <w:rPr>
          <w:lang w:eastAsia="ru-RU"/>
        </w:rPr>
        <w:t>, с приложением документов, перечень которых установлен Гарантийным фондом.</w:t>
      </w:r>
    </w:p>
    <w:p w:rsidR="006175F2" w:rsidRDefault="004C5FCC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3.3. </w:t>
      </w:r>
      <w:r w:rsidR="006175F2" w:rsidRPr="00402E95">
        <w:rPr>
          <w:lang w:eastAsia="ru-RU"/>
        </w:rPr>
        <w:t>Поручительства Гарантийного фонда предоставляются субъектам МСП и (или) организ</w:t>
      </w:r>
      <w:r w:rsidR="006175F2">
        <w:rPr>
          <w:lang w:eastAsia="ru-RU"/>
        </w:rPr>
        <w:t>ациям инфраструктуры поддержки</w:t>
      </w:r>
      <w:r w:rsidR="006175F2" w:rsidRPr="008444E6">
        <w:rPr>
          <w:lang w:eastAsia="ru-RU"/>
        </w:rPr>
        <w:t xml:space="preserve"> </w:t>
      </w:r>
      <w:r w:rsidR="006175F2" w:rsidRPr="008375F1">
        <w:rPr>
          <w:lang w:eastAsia="ru-RU"/>
        </w:rPr>
        <w:t>субъектов МСП</w:t>
      </w:r>
      <w:r w:rsidR="006175F2">
        <w:rPr>
          <w:lang w:eastAsia="ru-RU"/>
        </w:rPr>
        <w:t xml:space="preserve">, </w:t>
      </w:r>
      <w:r w:rsidR="006175F2" w:rsidRPr="00402E95">
        <w:rPr>
          <w:lang w:eastAsia="ru-RU"/>
        </w:rPr>
        <w:t>обладающим по з</w:t>
      </w:r>
      <w:r w:rsidR="005135DF">
        <w:rPr>
          <w:lang w:eastAsia="ru-RU"/>
        </w:rPr>
        <w:t xml:space="preserve">аключению Лизингодателя </w:t>
      </w:r>
      <w:r w:rsidR="006175F2" w:rsidRPr="00402E95">
        <w:rPr>
          <w:lang w:eastAsia="ru-RU"/>
        </w:rPr>
        <w:t>устойчивым финансовым положением, но не располагающим дос</w:t>
      </w:r>
      <w:r w:rsidR="00562F4E">
        <w:rPr>
          <w:lang w:eastAsia="ru-RU"/>
        </w:rPr>
        <w:t xml:space="preserve">таточным залоговым обеспечением </w:t>
      </w:r>
      <w:r w:rsidR="006175F2" w:rsidRPr="00402E95">
        <w:rPr>
          <w:lang w:eastAsia="ru-RU"/>
        </w:rPr>
        <w:t>либо не располагающим достаточным залогов</w:t>
      </w:r>
      <w:r w:rsidR="006175F2">
        <w:rPr>
          <w:lang w:eastAsia="ru-RU"/>
        </w:rPr>
        <w:t>ым обесп</w:t>
      </w:r>
      <w:r w:rsidR="00562F4E">
        <w:rPr>
          <w:lang w:eastAsia="ru-RU"/>
        </w:rPr>
        <w:t>ечением по действующим</w:t>
      </w:r>
      <w:r w:rsidR="006175F2">
        <w:rPr>
          <w:lang w:eastAsia="ru-RU"/>
        </w:rPr>
        <w:t xml:space="preserve"> д</w:t>
      </w:r>
      <w:r w:rsidR="006175F2" w:rsidRPr="00402E95">
        <w:rPr>
          <w:lang w:eastAsia="ru-RU"/>
        </w:rPr>
        <w:t>оговорам</w:t>
      </w:r>
      <w:r w:rsidR="00D03774">
        <w:rPr>
          <w:lang w:eastAsia="ru-RU"/>
        </w:rPr>
        <w:t xml:space="preserve"> финансовой аренды (лизинга)</w:t>
      </w:r>
      <w:r w:rsidR="006175F2" w:rsidRPr="00402E95">
        <w:rPr>
          <w:lang w:eastAsia="ru-RU"/>
        </w:rPr>
        <w:t>.</w:t>
      </w:r>
      <w:r w:rsidR="006175F2" w:rsidRPr="008B6B82">
        <w:rPr>
          <w:lang w:eastAsia="ru-RU"/>
        </w:rPr>
        <w:t xml:space="preserve"> </w:t>
      </w:r>
    </w:p>
    <w:p w:rsidR="006175F2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3.4. </w:t>
      </w:r>
      <w:r w:rsidRPr="001C6B2F">
        <w:rPr>
          <w:lang w:eastAsia="ru-RU"/>
        </w:rPr>
        <w:t>Максимальный объем единовременно выдаваемого поручительства в</w:t>
      </w:r>
      <w:r w:rsidRPr="00334F6D">
        <w:rPr>
          <w:lang w:eastAsia="ru-RU"/>
        </w:rPr>
        <w:t xml:space="preserve"> отношении одного субъекта МСП или </w:t>
      </w:r>
      <w:r w:rsidRPr="001C6B2F">
        <w:rPr>
          <w:lang w:eastAsia="ru-RU"/>
        </w:rPr>
        <w:t>организации инфраструктуры поддержки</w:t>
      </w:r>
      <w:r>
        <w:rPr>
          <w:lang w:eastAsia="ru-RU"/>
        </w:rPr>
        <w:t xml:space="preserve"> </w:t>
      </w:r>
      <w:r w:rsidRPr="00D1462B">
        <w:t xml:space="preserve">субъектов </w:t>
      </w:r>
      <w:r>
        <w:t xml:space="preserve"> МСП </w:t>
      </w:r>
      <w:r w:rsidRPr="00D1462B">
        <w:t xml:space="preserve"> </w:t>
      </w:r>
      <w:r w:rsidRPr="001C6B2F">
        <w:rPr>
          <w:lang w:eastAsia="ru-RU"/>
        </w:rPr>
        <w:t xml:space="preserve"> составляет 25 млн. рублей.</w:t>
      </w:r>
    </w:p>
    <w:p w:rsidR="006175F2" w:rsidRDefault="00272700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3.5. Гарантийный лимит на Лизингополучателя</w:t>
      </w:r>
      <w:r w:rsidR="006175F2" w:rsidRPr="001C6B2F">
        <w:rPr>
          <w:lang w:eastAsia="ru-RU"/>
        </w:rPr>
        <w:t>, то есть предельная сумма обязательств Гарантийного фонда по договорам поручительств, которые могут одновременно действовать в отношении одного субъекта МСП и (или) организации инфраструктуры поддержки</w:t>
      </w:r>
      <w:r w:rsidR="006175F2">
        <w:rPr>
          <w:lang w:eastAsia="ru-RU"/>
        </w:rPr>
        <w:t xml:space="preserve"> </w:t>
      </w:r>
      <w:r w:rsidR="006175F2" w:rsidRPr="00D1462B">
        <w:t xml:space="preserve">субъектов </w:t>
      </w:r>
      <w:r w:rsidR="006175F2">
        <w:t xml:space="preserve"> МСП</w:t>
      </w:r>
      <w:r w:rsidR="006175F2" w:rsidRPr="001C6B2F">
        <w:rPr>
          <w:lang w:eastAsia="ru-RU"/>
        </w:rPr>
        <w:t xml:space="preserve">, не может превышать </w:t>
      </w:r>
      <w:r w:rsidR="006175F2">
        <w:rPr>
          <w:lang w:eastAsia="ru-RU"/>
        </w:rPr>
        <w:t xml:space="preserve"> </w:t>
      </w:r>
      <w:r w:rsidR="006175F2" w:rsidRPr="001C6B2F">
        <w:rPr>
          <w:lang w:eastAsia="ru-RU"/>
        </w:rPr>
        <w:t>25 млн. рублей.</w:t>
      </w:r>
    </w:p>
    <w:p w:rsidR="006175F2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3.6. </w:t>
      </w:r>
      <w:r w:rsidRPr="001C6B2F">
        <w:rPr>
          <w:lang w:eastAsia="ru-RU"/>
        </w:rPr>
        <w:t>Поручительством Гарантийного фонда обесп</w:t>
      </w:r>
      <w:r w:rsidRPr="00334F6D">
        <w:rPr>
          <w:lang w:eastAsia="ru-RU"/>
        </w:rPr>
        <w:t>ечивается сумма обязательств</w:t>
      </w:r>
      <w:r>
        <w:rPr>
          <w:lang w:eastAsia="ru-RU"/>
        </w:rPr>
        <w:t>,</w:t>
      </w:r>
      <w:r w:rsidRPr="00334F6D">
        <w:rPr>
          <w:lang w:eastAsia="ru-RU"/>
        </w:rPr>
        <w:t xml:space="preserve"> не</w:t>
      </w:r>
      <w:r w:rsidR="00272700">
        <w:rPr>
          <w:lang w:eastAsia="ru-RU"/>
        </w:rPr>
        <w:t>покрытая предоставленным Лизингополучателем</w:t>
      </w:r>
      <w:r w:rsidRPr="001C6B2F">
        <w:rPr>
          <w:lang w:eastAsia="ru-RU"/>
        </w:rPr>
        <w:t xml:space="preserve"> или третьими лицами залоговым обеспечением</w:t>
      </w:r>
      <w:r>
        <w:rPr>
          <w:lang w:eastAsia="ru-RU"/>
        </w:rPr>
        <w:t>,</w:t>
      </w:r>
      <w:r w:rsidRPr="001C6B2F">
        <w:rPr>
          <w:lang w:eastAsia="ru-RU"/>
        </w:rPr>
        <w:t xml:space="preserve"> и не может превышать 50% (пятьдесят процентов)</w:t>
      </w:r>
      <w:r w:rsidR="00272700">
        <w:rPr>
          <w:lang w:eastAsia="ru-RU"/>
        </w:rPr>
        <w:t xml:space="preserve"> от суммы обязательств Лизингополучателя</w:t>
      </w:r>
      <w:r w:rsidR="00855245">
        <w:rPr>
          <w:lang w:eastAsia="ru-RU"/>
        </w:rPr>
        <w:t xml:space="preserve"> (стоимости</w:t>
      </w:r>
      <w:r w:rsidR="00F565AE">
        <w:rPr>
          <w:lang w:eastAsia="ru-RU"/>
        </w:rPr>
        <w:t xml:space="preserve"> предмета лизинга)</w:t>
      </w:r>
      <w:r>
        <w:rPr>
          <w:lang w:eastAsia="ru-RU"/>
        </w:rPr>
        <w:t xml:space="preserve">, если иное не установлено высшим органом управления Гарантийного фонда. </w:t>
      </w:r>
    </w:p>
    <w:p w:rsidR="006175F2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3.7. </w:t>
      </w:r>
      <w:r w:rsidRPr="001C6B2F">
        <w:rPr>
          <w:lang w:eastAsia="ru-RU"/>
        </w:rPr>
        <w:t>Максимальная ответстве</w:t>
      </w:r>
      <w:r w:rsidR="00400732">
        <w:rPr>
          <w:lang w:eastAsia="ru-RU"/>
        </w:rPr>
        <w:t>нность Гарантийного фонда перед Лизингодателем</w:t>
      </w:r>
      <w:r>
        <w:rPr>
          <w:lang w:eastAsia="ru-RU"/>
        </w:rPr>
        <w:t xml:space="preserve"> </w:t>
      </w:r>
      <w:r w:rsidRPr="001C6B2F">
        <w:rPr>
          <w:lang w:eastAsia="ru-RU"/>
        </w:rPr>
        <w:t xml:space="preserve"> не может превышать 50% от суммы не исполненных субъектом МСП, организацией инфраструктуры поддержки</w:t>
      </w:r>
      <w:r w:rsidRPr="008444E6">
        <w:rPr>
          <w:lang w:eastAsia="ru-RU"/>
        </w:rPr>
        <w:t xml:space="preserve"> </w:t>
      </w:r>
      <w:r w:rsidRPr="008375F1">
        <w:rPr>
          <w:lang w:eastAsia="ru-RU"/>
        </w:rPr>
        <w:t>субъектов МСП</w:t>
      </w:r>
      <w:r>
        <w:rPr>
          <w:lang w:eastAsia="ru-RU"/>
        </w:rPr>
        <w:t xml:space="preserve"> </w:t>
      </w:r>
      <w:r w:rsidRPr="001C6B2F">
        <w:rPr>
          <w:lang w:eastAsia="ru-RU"/>
        </w:rPr>
        <w:t xml:space="preserve"> обяз</w:t>
      </w:r>
      <w:r>
        <w:rPr>
          <w:lang w:eastAsia="ru-RU"/>
        </w:rPr>
        <w:t>ательств по заключен</w:t>
      </w:r>
      <w:r w:rsidR="00272700">
        <w:rPr>
          <w:lang w:eastAsia="ru-RU"/>
        </w:rPr>
        <w:t>ному договору финансовой аренды (лизинга), на момент предъявления Лизингодателем</w:t>
      </w:r>
      <w:r>
        <w:rPr>
          <w:lang w:eastAsia="ru-RU"/>
        </w:rPr>
        <w:t xml:space="preserve"> </w:t>
      </w:r>
      <w:r w:rsidRPr="001C6B2F">
        <w:rPr>
          <w:lang w:eastAsia="ru-RU"/>
        </w:rPr>
        <w:t xml:space="preserve">требования </w:t>
      </w:r>
      <w:r w:rsidR="00272700">
        <w:rPr>
          <w:lang w:eastAsia="ru-RU"/>
        </w:rPr>
        <w:t>по договору финансовой аренды (лизинга)</w:t>
      </w:r>
      <w:r w:rsidRPr="001C6B2F">
        <w:rPr>
          <w:lang w:eastAsia="ru-RU"/>
        </w:rPr>
        <w:t>, обеспеченному поручительством Гарантийного фонда.</w:t>
      </w:r>
    </w:p>
    <w:p w:rsidR="006175F2" w:rsidRPr="002C3279" w:rsidRDefault="006175F2" w:rsidP="002C3279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highlight w:val="yellow"/>
          <w:lang w:eastAsia="ru-RU"/>
        </w:rPr>
      </w:pPr>
      <w:r>
        <w:rPr>
          <w:lang w:eastAsia="ru-RU"/>
        </w:rPr>
        <w:t>3.8.</w:t>
      </w:r>
      <w:r w:rsidRPr="008C31D1">
        <w:rPr>
          <w:lang w:eastAsia="ru-RU"/>
        </w:rPr>
        <w:t xml:space="preserve"> </w:t>
      </w:r>
      <w:r w:rsidRPr="002C3279">
        <w:rPr>
          <w:lang w:eastAsia="ru-RU"/>
        </w:rPr>
        <w:t>В рамках выданного поручительства Гарантийный фонд не отвеч</w:t>
      </w:r>
      <w:r w:rsidR="00092AED" w:rsidRPr="002C3279">
        <w:rPr>
          <w:lang w:eastAsia="ru-RU"/>
        </w:rPr>
        <w:t>ает перед Лизингодателем за исполнение Лизингополучателем</w:t>
      </w:r>
      <w:r w:rsidRPr="002C3279">
        <w:rPr>
          <w:lang w:eastAsia="ru-RU"/>
        </w:rPr>
        <w:t xml:space="preserve"> следующих обязательств, в</w:t>
      </w:r>
      <w:r w:rsidR="00092AED" w:rsidRPr="002C3279">
        <w:rPr>
          <w:lang w:eastAsia="ru-RU"/>
        </w:rPr>
        <w:t>ытекающих из договора финансовой аренды (лизинга)</w:t>
      </w:r>
      <w:r w:rsidRPr="002C3279">
        <w:rPr>
          <w:lang w:eastAsia="ru-RU"/>
        </w:rPr>
        <w:t>: уплата вознагражден</w:t>
      </w:r>
      <w:r w:rsidR="00092AED" w:rsidRPr="002C3279">
        <w:rPr>
          <w:lang w:eastAsia="ru-RU"/>
        </w:rPr>
        <w:t>ия и комиссий (за выдачу лизинга)</w:t>
      </w:r>
      <w:r w:rsidRPr="002C3279">
        <w:rPr>
          <w:lang w:eastAsia="ru-RU"/>
        </w:rPr>
        <w:t>; уплата пр</w:t>
      </w:r>
      <w:r w:rsidR="00AC3DEE" w:rsidRPr="002C3279">
        <w:rPr>
          <w:lang w:eastAsia="ru-RU"/>
        </w:rPr>
        <w:t>оцентов за пользование лизингом</w:t>
      </w:r>
      <w:r w:rsidRPr="002C3279">
        <w:rPr>
          <w:lang w:eastAsia="ru-RU"/>
        </w:rPr>
        <w:t>; уплата неустойки (штрафа, пени); уплата неустойки (штрафа, пени) по процентам, комиссиям;</w:t>
      </w:r>
      <w:r w:rsidR="00097595" w:rsidRPr="002C3279">
        <w:rPr>
          <w:lang w:eastAsia="ru-RU"/>
        </w:rPr>
        <w:t xml:space="preserve"> </w:t>
      </w:r>
      <w:proofErr w:type="gramStart"/>
      <w:r w:rsidR="00097595" w:rsidRPr="002C3279">
        <w:rPr>
          <w:lang w:eastAsia="ru-RU"/>
        </w:rPr>
        <w:t>уплата</w:t>
      </w:r>
      <w:r w:rsidRPr="002C3279">
        <w:rPr>
          <w:lang w:eastAsia="ru-RU"/>
        </w:rPr>
        <w:t xml:space="preserve"> </w:t>
      </w:r>
      <w:r w:rsidR="00097595" w:rsidRPr="00A253B2">
        <w:t xml:space="preserve">неустойки за уклонение от подписания акта ввода в эксплуатацию, неустойки за просрочку исполнения обязательства по возврату предмета лизинга в случаях, предусмотренных договором финансовой аренды (лизинга), неустойки за неисполнение обязанностей </w:t>
      </w:r>
      <w:r w:rsidR="00097595" w:rsidRPr="00A253B2">
        <w:rPr>
          <w:color w:val="000000"/>
        </w:rPr>
        <w:t>по страхованию предмета лизинга</w:t>
      </w:r>
      <w:r w:rsidR="00097595" w:rsidRPr="002C3279">
        <w:rPr>
          <w:color w:val="000000"/>
        </w:rPr>
        <w:t xml:space="preserve">, </w:t>
      </w:r>
      <w:r w:rsidRPr="002C3279">
        <w:rPr>
          <w:lang w:eastAsia="ru-RU"/>
        </w:rPr>
        <w:t>уплата расходов, понесенных в связи с</w:t>
      </w:r>
      <w:r w:rsidR="00AC3DEE" w:rsidRPr="002C3279">
        <w:rPr>
          <w:lang w:eastAsia="ru-RU"/>
        </w:rPr>
        <w:t xml:space="preserve"> исполнением договора финансовой аренды (лизинга)</w:t>
      </w:r>
      <w:r w:rsidRPr="002C3279">
        <w:rPr>
          <w:lang w:eastAsia="ru-RU"/>
        </w:rPr>
        <w:t xml:space="preserve">; уплата процентов за пользование </w:t>
      </w:r>
      <w:r w:rsidRPr="002C3279">
        <w:rPr>
          <w:lang w:eastAsia="ru-RU"/>
        </w:rPr>
        <w:lastRenderedPageBreak/>
        <w:t>чужими денежными средствами (статья 395 Гражданского кодекса Российской Федерации);</w:t>
      </w:r>
      <w:proofErr w:type="gramEnd"/>
      <w:r w:rsidRPr="002C3279">
        <w:rPr>
          <w:lang w:eastAsia="ru-RU"/>
        </w:rPr>
        <w:t xml:space="preserve"> </w:t>
      </w:r>
      <w:proofErr w:type="gramStart"/>
      <w:r w:rsidRPr="002C3279">
        <w:rPr>
          <w:lang w:eastAsia="ru-RU"/>
        </w:rPr>
        <w:t>уплата процентов на сумму долга за период пользования денежными средствами (статья 317.1 Гражданского кодекса Российской Федерации);</w:t>
      </w:r>
      <w:r w:rsidR="00AC3DEE" w:rsidRPr="002C3279">
        <w:rPr>
          <w:lang w:eastAsia="ru-RU"/>
        </w:rPr>
        <w:t xml:space="preserve"> </w:t>
      </w:r>
      <w:r w:rsidRPr="002C3279">
        <w:rPr>
          <w:lang w:eastAsia="ru-RU"/>
        </w:rPr>
        <w:t>возмещение судебных издержек по взысканию задолженности; возмещение убытков, вызванных неисполнением (нен</w:t>
      </w:r>
      <w:r w:rsidR="00AC3DEE" w:rsidRPr="002C3279">
        <w:rPr>
          <w:lang w:eastAsia="ru-RU"/>
        </w:rPr>
        <w:t>адлежащим исполнением) Лизингополучателем</w:t>
      </w:r>
      <w:r w:rsidRPr="002C3279">
        <w:rPr>
          <w:lang w:eastAsia="ru-RU"/>
        </w:rPr>
        <w:t xml:space="preserve"> </w:t>
      </w:r>
      <w:r w:rsidR="00AC3DEE" w:rsidRPr="002C3279">
        <w:rPr>
          <w:lang w:eastAsia="ru-RU"/>
        </w:rPr>
        <w:t>обязательств по договору финансовой аренды (лизинга)</w:t>
      </w:r>
      <w:r w:rsidRPr="002C3279">
        <w:rPr>
          <w:lang w:eastAsia="ru-RU"/>
        </w:rPr>
        <w:t>; любые иные платежи и расходы</w:t>
      </w:r>
      <w:r w:rsidR="00AC3DEE" w:rsidRPr="002C3279">
        <w:rPr>
          <w:lang w:eastAsia="ru-RU"/>
        </w:rPr>
        <w:t>, указанные в договоре финансовой аренды (лизинга)</w:t>
      </w:r>
      <w:r w:rsidRPr="002C3279">
        <w:rPr>
          <w:lang w:eastAsia="ru-RU"/>
        </w:rPr>
        <w:t xml:space="preserve"> и (или) законе как обязательные</w:t>
      </w:r>
      <w:r w:rsidR="00AC3DEE" w:rsidRPr="002C3279">
        <w:rPr>
          <w:lang w:eastAsia="ru-RU"/>
        </w:rPr>
        <w:t xml:space="preserve"> к уплате по договору финансовой аренды (лизинга)</w:t>
      </w:r>
      <w:r w:rsidRPr="002C3279">
        <w:rPr>
          <w:lang w:eastAsia="ru-RU"/>
        </w:rPr>
        <w:t>.</w:t>
      </w:r>
      <w:r w:rsidR="00092AED" w:rsidRPr="002C3279">
        <w:rPr>
          <w:lang w:eastAsia="ru-RU"/>
        </w:rPr>
        <w:t xml:space="preserve"> </w:t>
      </w:r>
      <w:proofErr w:type="gramEnd"/>
    </w:p>
    <w:p w:rsidR="006175F2" w:rsidRPr="00FF7E3C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3.9. </w:t>
      </w:r>
      <w:r w:rsidRPr="001C6B2F">
        <w:rPr>
          <w:lang w:eastAsia="ru-RU"/>
        </w:rPr>
        <w:t>Поручительство Гарантийного фонда не может быть выдано, если это приведет к превышению установленного Гарантийным фондом</w:t>
      </w:r>
      <w:r w:rsidR="00931D9C">
        <w:rPr>
          <w:lang w:eastAsia="ru-RU"/>
        </w:rPr>
        <w:t xml:space="preserve"> для Лизинговой компании</w:t>
      </w:r>
      <w:r w:rsidRPr="001C6B2F">
        <w:rPr>
          <w:lang w:eastAsia="ru-RU"/>
        </w:rPr>
        <w:t xml:space="preserve"> предельного значения лимита условных обязательств.</w:t>
      </w:r>
      <w:r w:rsidRPr="00283F4C">
        <w:rPr>
          <w:sz w:val="28"/>
          <w:szCs w:val="28"/>
        </w:rPr>
        <w:t xml:space="preserve"> </w:t>
      </w:r>
    </w:p>
    <w:p w:rsidR="006175F2" w:rsidRPr="006744DE" w:rsidRDefault="006175F2" w:rsidP="00E41B4E">
      <w:pPr>
        <w:ind w:firstLine="709"/>
        <w:jc w:val="both"/>
        <w:rPr>
          <w:rFonts w:eastAsia="Calibri"/>
          <w:lang w:eastAsia="ru-RU"/>
        </w:rPr>
      </w:pPr>
      <w:r w:rsidRPr="00283F4C">
        <w:rPr>
          <w:rFonts w:eastAsia="Calibri"/>
          <w:lang w:val="x-none" w:eastAsia="ru-RU"/>
        </w:rPr>
        <w:t>В рамках настоящего Соглашения единоличный исполнительный орган Гарантийного фонда ежегодно на 1 (первое) число текущего финансового года устанавливает лимит условны</w:t>
      </w:r>
      <w:r w:rsidR="008F64B7">
        <w:rPr>
          <w:rFonts w:eastAsia="Calibri"/>
          <w:lang w:val="x-none" w:eastAsia="ru-RU"/>
        </w:rPr>
        <w:t>х обязательств в отношении</w:t>
      </w:r>
      <w:r w:rsidR="008F64B7">
        <w:rPr>
          <w:rFonts w:eastAsia="Calibri"/>
          <w:lang w:eastAsia="ru-RU"/>
        </w:rPr>
        <w:t xml:space="preserve"> Лизинговой компании</w:t>
      </w:r>
      <w:r w:rsidR="006744DE">
        <w:rPr>
          <w:rFonts w:eastAsia="Calibri"/>
          <w:lang w:val="x-none" w:eastAsia="ru-RU"/>
        </w:rPr>
        <w:t xml:space="preserve"> на 1 (один) год</w:t>
      </w:r>
      <w:r w:rsidR="006744DE">
        <w:rPr>
          <w:rFonts w:eastAsia="Calibri"/>
          <w:lang w:eastAsia="ru-RU"/>
        </w:rPr>
        <w:t>.</w:t>
      </w:r>
    </w:p>
    <w:p w:rsidR="006175F2" w:rsidRPr="00D1462B" w:rsidRDefault="006175F2" w:rsidP="00E41B4E">
      <w:pPr>
        <w:suppressAutoHyphens w:val="0"/>
        <w:autoSpaceDE w:val="0"/>
        <w:autoSpaceDN w:val="0"/>
        <w:adjustRightInd w:val="0"/>
        <w:ind w:left="-142" w:firstLine="851"/>
        <w:jc w:val="both"/>
        <w:rPr>
          <w:lang w:eastAsia="ru-RU"/>
        </w:rPr>
      </w:pPr>
      <w:r w:rsidRPr="00B1263F">
        <w:rPr>
          <w:rFonts w:eastAsia="Calibri"/>
          <w:lang w:val="x-none" w:eastAsia="ru-RU"/>
        </w:rPr>
        <w:t xml:space="preserve">Изменение лимитов условных обязательств в </w:t>
      </w:r>
      <w:r w:rsidR="008F64B7">
        <w:rPr>
          <w:rFonts w:eastAsia="Calibri"/>
          <w:lang w:val="x-none" w:eastAsia="ru-RU"/>
        </w:rPr>
        <w:t>отношении</w:t>
      </w:r>
      <w:r w:rsidR="008F64B7">
        <w:rPr>
          <w:rFonts w:eastAsia="Calibri"/>
          <w:lang w:eastAsia="ru-RU"/>
        </w:rPr>
        <w:t xml:space="preserve"> Лизинговой компании</w:t>
      </w:r>
      <w:r>
        <w:rPr>
          <w:rFonts w:eastAsia="Calibri"/>
          <w:lang w:eastAsia="ru-RU"/>
        </w:rPr>
        <w:t xml:space="preserve"> </w:t>
      </w:r>
      <w:r w:rsidRPr="00B1263F">
        <w:rPr>
          <w:rFonts w:eastAsia="Calibri"/>
          <w:lang w:val="x-none" w:eastAsia="ru-RU"/>
        </w:rPr>
        <w:t xml:space="preserve">осуществляется </w:t>
      </w:r>
      <w:r>
        <w:rPr>
          <w:rFonts w:eastAsia="Calibri"/>
          <w:lang w:val="x-none" w:eastAsia="ru-RU"/>
        </w:rPr>
        <w:t>единоличны</w:t>
      </w:r>
      <w:r w:rsidRPr="00B1263F">
        <w:rPr>
          <w:rFonts w:eastAsia="Calibri"/>
          <w:lang w:val="x-none" w:eastAsia="ru-RU"/>
        </w:rPr>
        <w:t>м</w:t>
      </w:r>
      <w:r>
        <w:rPr>
          <w:rFonts w:eastAsia="Calibri"/>
          <w:lang w:val="x-none" w:eastAsia="ru-RU"/>
        </w:rPr>
        <w:t xml:space="preserve"> исполнительны</w:t>
      </w:r>
      <w:r w:rsidRPr="00B1263F">
        <w:rPr>
          <w:rFonts w:eastAsia="Calibri"/>
          <w:lang w:val="x-none" w:eastAsia="ru-RU"/>
        </w:rPr>
        <w:t>м</w:t>
      </w:r>
      <w:r w:rsidRPr="00283F4C">
        <w:rPr>
          <w:rFonts w:eastAsia="Calibri"/>
          <w:lang w:val="x-none" w:eastAsia="ru-RU"/>
        </w:rPr>
        <w:t xml:space="preserve"> орган</w:t>
      </w:r>
      <w:r w:rsidRPr="00B1263F">
        <w:rPr>
          <w:rFonts w:eastAsia="Calibri"/>
          <w:lang w:val="x-none" w:eastAsia="ru-RU"/>
        </w:rPr>
        <w:t>ом</w:t>
      </w:r>
      <w:r w:rsidRPr="00283F4C">
        <w:rPr>
          <w:rFonts w:eastAsia="Calibri"/>
          <w:lang w:val="x-none" w:eastAsia="ru-RU"/>
        </w:rPr>
        <w:t xml:space="preserve"> Гарантийного фонда</w:t>
      </w:r>
      <w:r w:rsidRPr="00B1263F">
        <w:rPr>
          <w:rFonts w:eastAsia="Calibri"/>
          <w:lang w:val="x-none" w:eastAsia="ru-RU"/>
        </w:rPr>
        <w:t xml:space="preserve"> в с</w:t>
      </w:r>
      <w:r>
        <w:rPr>
          <w:rFonts w:eastAsia="Calibri"/>
          <w:lang w:val="x-none" w:eastAsia="ru-RU"/>
        </w:rPr>
        <w:t xml:space="preserve">оответствии </w:t>
      </w:r>
      <w:r>
        <w:rPr>
          <w:rFonts w:eastAsia="Calibri"/>
          <w:lang w:eastAsia="ru-RU"/>
        </w:rPr>
        <w:t xml:space="preserve">с </w:t>
      </w:r>
      <w:r>
        <w:t xml:space="preserve">правовыми актами Российской Федерации, регламентирующими деятельность гарантийных фондов и издаваемыми в соответствии с ними локальными правовыми  актами Гарантийного фонда. </w:t>
      </w:r>
    </w:p>
    <w:p w:rsidR="006175F2" w:rsidRPr="005B2B1D" w:rsidRDefault="006175F2" w:rsidP="00E41B4E">
      <w:pPr>
        <w:ind w:firstLine="709"/>
        <w:jc w:val="both"/>
        <w:rPr>
          <w:rFonts w:eastAsia="Calibri"/>
          <w:lang w:val="x-none" w:eastAsia="ru-RU"/>
        </w:rPr>
      </w:pPr>
      <w:r>
        <w:rPr>
          <w:rFonts w:eastAsia="Calibri"/>
          <w:lang w:eastAsia="ru-RU"/>
        </w:rPr>
        <w:t xml:space="preserve">  </w:t>
      </w:r>
      <w:r w:rsidRPr="005B2B1D">
        <w:rPr>
          <w:rFonts w:eastAsia="Calibri"/>
          <w:lang w:val="x-none" w:eastAsia="ru-RU"/>
        </w:rPr>
        <w:t xml:space="preserve">Информация о размере лимита условных обязательств на следующий финансовый год в отношении </w:t>
      </w:r>
      <w:r w:rsidR="008F64B7">
        <w:rPr>
          <w:rFonts w:eastAsia="Calibri"/>
          <w:lang w:eastAsia="ru-RU"/>
        </w:rPr>
        <w:t>Лизинговой компании</w:t>
      </w:r>
      <w:r>
        <w:rPr>
          <w:rFonts w:eastAsia="Calibri"/>
          <w:lang w:eastAsia="ru-RU"/>
        </w:rPr>
        <w:t xml:space="preserve"> отражается </w:t>
      </w:r>
      <w:r w:rsidRPr="005B2B1D">
        <w:rPr>
          <w:rFonts w:eastAsia="Calibri"/>
          <w:lang w:eastAsia="ru-RU"/>
        </w:rPr>
        <w:t xml:space="preserve"> в акт</w:t>
      </w:r>
      <w:r>
        <w:rPr>
          <w:rFonts w:eastAsia="Calibri"/>
          <w:lang w:eastAsia="ru-RU"/>
        </w:rPr>
        <w:t xml:space="preserve">е сверки размеров поручительств, подписываемом Сторонами. </w:t>
      </w:r>
      <w:r w:rsidRPr="005B2B1D">
        <w:rPr>
          <w:rFonts w:eastAsia="Calibri"/>
          <w:lang w:val="x-none" w:eastAsia="ru-RU"/>
        </w:rPr>
        <w:t xml:space="preserve">        </w:t>
      </w:r>
    </w:p>
    <w:p w:rsidR="006175F2" w:rsidRDefault="006175F2" w:rsidP="00E41B4E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3.10. </w:t>
      </w:r>
      <w:r w:rsidRPr="00E83F0E">
        <w:rPr>
          <w:lang w:eastAsia="ru-RU"/>
        </w:rPr>
        <w:t>За пр</w:t>
      </w:r>
      <w:r>
        <w:rPr>
          <w:lang w:eastAsia="ru-RU"/>
        </w:rPr>
        <w:t>едоставление поручительства Гарантийный фонд</w:t>
      </w:r>
      <w:r w:rsidRPr="00E83F0E">
        <w:rPr>
          <w:lang w:eastAsia="ru-RU"/>
        </w:rPr>
        <w:t xml:space="preserve"> взимает с </w:t>
      </w:r>
      <w:r>
        <w:rPr>
          <w:lang w:eastAsia="ru-RU"/>
        </w:rPr>
        <w:t xml:space="preserve">субъектов МСП и </w:t>
      </w:r>
      <w:r w:rsidR="00142339">
        <w:rPr>
          <w:lang w:eastAsia="ru-RU"/>
        </w:rPr>
        <w:t xml:space="preserve">(или) </w:t>
      </w:r>
      <w:r w:rsidRPr="00E83F0E">
        <w:rPr>
          <w:lang w:eastAsia="ru-RU"/>
        </w:rPr>
        <w:t>организаций инфраструктуры подде</w:t>
      </w:r>
      <w:r>
        <w:rPr>
          <w:lang w:eastAsia="ru-RU"/>
        </w:rPr>
        <w:t xml:space="preserve">ржки </w:t>
      </w:r>
      <w:r w:rsidR="00BA51DE">
        <w:rPr>
          <w:lang w:eastAsia="ru-RU"/>
        </w:rPr>
        <w:t xml:space="preserve">субъектов МСП </w:t>
      </w:r>
      <w:r w:rsidRPr="00E83F0E">
        <w:rPr>
          <w:lang w:eastAsia="ru-RU"/>
        </w:rPr>
        <w:t>вознаграждение</w:t>
      </w:r>
      <w:r>
        <w:rPr>
          <w:lang w:eastAsia="ru-RU"/>
        </w:rPr>
        <w:t>.</w:t>
      </w:r>
    </w:p>
    <w:p w:rsidR="006175F2" w:rsidRPr="00D1462B" w:rsidRDefault="008D520B" w:rsidP="00E41B4E">
      <w:pPr>
        <w:suppressAutoHyphens w:val="0"/>
        <w:autoSpaceDE w:val="0"/>
        <w:autoSpaceDN w:val="0"/>
        <w:adjustRightInd w:val="0"/>
        <w:ind w:left="-142" w:firstLine="851"/>
        <w:jc w:val="both"/>
        <w:rPr>
          <w:lang w:eastAsia="ru-RU"/>
        </w:rPr>
      </w:pPr>
      <w:r>
        <w:rPr>
          <w:lang w:eastAsia="ru-RU"/>
        </w:rPr>
        <w:t xml:space="preserve">3.11. </w:t>
      </w:r>
      <w:r w:rsidR="006175F2" w:rsidRPr="00795DB8">
        <w:rPr>
          <w:lang w:eastAsia="ru-RU"/>
        </w:rPr>
        <w:t>Вознаграждение Гарантийного фонда за предоставляемое поручительство определяется путем умножения объема (суммы) предоставляемого поручительства на ставку вознаграждения, выраженную в процентах годовых, и предполагаемое количество дней использования поручительства, деленное на действительное число календарных дней в году (365 или 366 дней соответственно).</w:t>
      </w:r>
      <w:r w:rsidR="006175F2" w:rsidRPr="00795DB8">
        <w:rPr>
          <w:sz w:val="28"/>
          <w:szCs w:val="28"/>
        </w:rPr>
        <w:t xml:space="preserve"> </w:t>
      </w:r>
      <w:r w:rsidR="006175F2" w:rsidRPr="00795DB8">
        <w:rPr>
          <w:lang w:eastAsia="ru-RU"/>
        </w:rPr>
        <w:t>Ставка вознаграждения за предоставление</w:t>
      </w:r>
      <w:r w:rsidR="006175F2">
        <w:rPr>
          <w:lang w:eastAsia="ru-RU"/>
        </w:rPr>
        <w:t xml:space="preserve"> поручительства устанавливается высшим органом управления Гарантийного фонда и зависит</w:t>
      </w:r>
      <w:r w:rsidR="006175F2" w:rsidRPr="00795DB8">
        <w:rPr>
          <w:lang w:eastAsia="ru-RU"/>
        </w:rPr>
        <w:t xml:space="preserve"> от основного вида деятельности субъекта МСП и (или) организации инфраструктуры поддержки</w:t>
      </w:r>
      <w:r w:rsidR="006175F2">
        <w:rPr>
          <w:lang w:eastAsia="ru-RU"/>
        </w:rPr>
        <w:t xml:space="preserve"> </w:t>
      </w:r>
      <w:r w:rsidR="006175F2">
        <w:t xml:space="preserve"> субъектов МСП.</w:t>
      </w:r>
    </w:p>
    <w:p w:rsidR="006175F2" w:rsidRDefault="006175F2" w:rsidP="00E41B4E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П</w:t>
      </w:r>
      <w:r w:rsidRPr="00AF2B93">
        <w:rPr>
          <w:lang w:eastAsia="ru-RU"/>
        </w:rPr>
        <w:t>орядок и сроки уплаты вознаграждения за предоставляемое поручительство определяются в заключаемых договорах поручительства</w:t>
      </w:r>
      <w:r>
        <w:rPr>
          <w:lang w:eastAsia="ru-RU"/>
        </w:rPr>
        <w:t>.</w:t>
      </w:r>
    </w:p>
    <w:p w:rsidR="006175F2" w:rsidRDefault="006175F2" w:rsidP="00E41B4E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3.12. </w:t>
      </w:r>
      <w:r w:rsidRPr="00E83F0E">
        <w:rPr>
          <w:lang w:eastAsia="ru-RU"/>
        </w:rPr>
        <w:t>Поручительства</w:t>
      </w:r>
      <w:r>
        <w:rPr>
          <w:lang w:eastAsia="ru-RU"/>
        </w:rPr>
        <w:t xml:space="preserve"> Гарантийного фонда</w:t>
      </w:r>
      <w:r w:rsidRPr="00E83F0E">
        <w:rPr>
          <w:lang w:eastAsia="ru-RU"/>
        </w:rPr>
        <w:t xml:space="preserve"> предоставляются только </w:t>
      </w:r>
      <w:r>
        <w:rPr>
          <w:lang w:eastAsia="ru-RU"/>
        </w:rPr>
        <w:t xml:space="preserve">в российских рублях. </w:t>
      </w:r>
      <w:r w:rsidRPr="00E83F0E">
        <w:rPr>
          <w:lang w:eastAsia="ru-RU"/>
        </w:rPr>
        <w:t xml:space="preserve"> </w:t>
      </w:r>
    </w:p>
    <w:p w:rsidR="006175F2" w:rsidRPr="00E83F0E" w:rsidRDefault="006175F2" w:rsidP="00E41B4E">
      <w:pPr>
        <w:suppressAutoHyphens w:val="0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bCs/>
          <w:lang w:eastAsia="ru-RU"/>
        </w:rPr>
        <w:t xml:space="preserve">3.13. </w:t>
      </w:r>
      <w:r w:rsidRPr="00E83F0E">
        <w:rPr>
          <w:rFonts w:eastAsia="Calibri"/>
          <w:bCs/>
          <w:lang w:eastAsia="ru-RU"/>
        </w:rPr>
        <w:t xml:space="preserve">Права требования </w:t>
      </w:r>
      <w:r w:rsidRPr="00E83F0E">
        <w:rPr>
          <w:rFonts w:eastAsia="Calibri"/>
          <w:lang w:val="x-none" w:eastAsia="ru-RU"/>
        </w:rPr>
        <w:t>(цесси</w:t>
      </w:r>
      <w:r w:rsidRPr="00E83F0E">
        <w:rPr>
          <w:rFonts w:eastAsia="Calibri"/>
          <w:lang w:eastAsia="ru-RU"/>
        </w:rPr>
        <w:t>я</w:t>
      </w:r>
      <w:r>
        <w:rPr>
          <w:rFonts w:eastAsia="Calibri"/>
          <w:lang w:val="x-none" w:eastAsia="ru-RU"/>
        </w:rPr>
        <w:t>) по</w:t>
      </w:r>
      <w:r w:rsidRPr="00E83F0E">
        <w:rPr>
          <w:rFonts w:eastAsia="Calibri"/>
          <w:lang w:eastAsia="ru-RU"/>
        </w:rPr>
        <w:t xml:space="preserve"> обе</w:t>
      </w:r>
      <w:r>
        <w:rPr>
          <w:rFonts w:eastAsia="Calibri"/>
          <w:lang w:eastAsia="ru-RU"/>
        </w:rPr>
        <w:t>спеченному поручительством Гарантийного фонда</w:t>
      </w:r>
      <w:r w:rsidRPr="00E83F0E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 xml:space="preserve">договору </w:t>
      </w:r>
      <w:r w:rsidRPr="00E83F0E">
        <w:rPr>
          <w:rFonts w:eastAsia="Calibri"/>
          <w:lang w:eastAsia="ru-RU"/>
        </w:rPr>
        <w:t xml:space="preserve">не могут быть переданы без </w:t>
      </w:r>
      <w:r w:rsidRPr="00E83F0E">
        <w:rPr>
          <w:rFonts w:eastAsia="Calibri"/>
          <w:lang w:val="x-none" w:eastAsia="ru-RU"/>
        </w:rPr>
        <w:t>согласия</w:t>
      </w:r>
      <w:r w:rsidRPr="00E83F0E">
        <w:rPr>
          <w:rFonts w:eastAsia="Calibri"/>
          <w:bCs/>
          <w:lang w:eastAsia="ru-RU"/>
        </w:rPr>
        <w:t xml:space="preserve"> </w:t>
      </w:r>
      <w:r>
        <w:rPr>
          <w:rFonts w:eastAsia="Calibri"/>
          <w:bCs/>
          <w:lang w:eastAsia="ru-RU"/>
        </w:rPr>
        <w:t>Гарантийного фонда</w:t>
      </w:r>
      <w:r w:rsidRPr="00E83F0E">
        <w:rPr>
          <w:rFonts w:eastAsia="Calibri"/>
          <w:lang w:eastAsia="ru-RU"/>
        </w:rPr>
        <w:t>.</w:t>
      </w:r>
    </w:p>
    <w:p w:rsidR="006175F2" w:rsidRPr="00E83F0E" w:rsidRDefault="006648D6" w:rsidP="00E41B4E">
      <w:pPr>
        <w:suppressAutoHyphens w:val="0"/>
        <w:ind w:firstLine="708"/>
        <w:jc w:val="both"/>
        <w:rPr>
          <w:rFonts w:eastAsia="Calibri"/>
          <w:bCs/>
          <w:lang w:eastAsia="ru-RU"/>
        </w:rPr>
      </w:pPr>
      <w:r>
        <w:rPr>
          <w:rFonts w:eastAsia="Calibri"/>
          <w:lang w:eastAsia="ru-RU"/>
        </w:rPr>
        <w:t xml:space="preserve">3.14. </w:t>
      </w:r>
      <w:proofErr w:type="gramStart"/>
      <w:r>
        <w:rPr>
          <w:rFonts w:eastAsia="Calibri"/>
          <w:lang w:eastAsia="ru-RU"/>
        </w:rPr>
        <w:t>Перевод Лизингодателем</w:t>
      </w:r>
      <w:r w:rsidR="006175F2">
        <w:rPr>
          <w:rFonts w:eastAsia="Calibri"/>
          <w:lang w:eastAsia="ru-RU"/>
        </w:rPr>
        <w:t xml:space="preserve"> </w:t>
      </w:r>
      <w:r w:rsidR="006175F2" w:rsidRPr="00E83F0E">
        <w:rPr>
          <w:rFonts w:eastAsia="Calibri"/>
          <w:lang w:val="x-none" w:eastAsia="ru-RU"/>
        </w:rPr>
        <w:t>долга на другое</w:t>
      </w:r>
      <w:r w:rsidR="006175F2">
        <w:rPr>
          <w:rFonts w:eastAsia="Calibri"/>
          <w:lang w:eastAsia="ru-RU"/>
        </w:rPr>
        <w:t>,</w:t>
      </w:r>
      <w:r w:rsidR="00510C7E">
        <w:rPr>
          <w:rFonts w:eastAsia="Calibri"/>
          <w:lang w:val="x-none" w:eastAsia="ru-RU"/>
        </w:rPr>
        <w:t xml:space="preserve"> чем</w:t>
      </w:r>
      <w:r w:rsidR="00510C7E">
        <w:rPr>
          <w:rFonts w:eastAsia="Calibri"/>
          <w:lang w:eastAsia="ru-RU"/>
        </w:rPr>
        <w:t xml:space="preserve"> Лизингополучатель</w:t>
      </w:r>
      <w:r w:rsidR="006175F2" w:rsidRPr="00E83F0E">
        <w:rPr>
          <w:rFonts w:eastAsia="Calibri"/>
          <w:lang w:val="x-none" w:eastAsia="ru-RU"/>
        </w:rPr>
        <w:t xml:space="preserve"> лицо</w:t>
      </w:r>
      <w:r w:rsidR="006175F2">
        <w:rPr>
          <w:rFonts w:eastAsia="Calibri"/>
          <w:lang w:eastAsia="ru-RU"/>
        </w:rPr>
        <w:t>,</w:t>
      </w:r>
      <w:r w:rsidR="006175F2" w:rsidRPr="00E83F0E">
        <w:rPr>
          <w:rFonts w:eastAsia="Calibri"/>
          <w:lang w:val="x-none" w:eastAsia="ru-RU"/>
        </w:rPr>
        <w:t xml:space="preserve"> по обеспеченному п</w:t>
      </w:r>
      <w:r w:rsidR="006175F2">
        <w:rPr>
          <w:rFonts w:eastAsia="Calibri"/>
          <w:lang w:val="x-none" w:eastAsia="ru-RU"/>
        </w:rPr>
        <w:t>оручительством</w:t>
      </w:r>
      <w:r w:rsidR="00510C7E">
        <w:rPr>
          <w:rFonts w:eastAsia="Calibri"/>
          <w:lang w:eastAsia="ru-RU"/>
        </w:rPr>
        <w:t xml:space="preserve">  Гарантийного фонда по договору финансовой аренды (лизинга)</w:t>
      </w:r>
      <w:r w:rsidR="006175F2">
        <w:rPr>
          <w:rFonts w:eastAsia="Calibri"/>
          <w:lang w:eastAsia="ru-RU"/>
        </w:rPr>
        <w:t xml:space="preserve">, </w:t>
      </w:r>
      <w:r w:rsidR="006175F2" w:rsidRPr="00E83F0E">
        <w:rPr>
          <w:rFonts w:eastAsia="Calibri"/>
          <w:lang w:eastAsia="ru-RU"/>
        </w:rPr>
        <w:t xml:space="preserve"> не может быть произведен</w:t>
      </w:r>
      <w:r w:rsidR="006175F2">
        <w:rPr>
          <w:rFonts w:eastAsia="Calibri"/>
          <w:lang w:val="x-none" w:eastAsia="ru-RU"/>
        </w:rPr>
        <w:t xml:space="preserve"> </w:t>
      </w:r>
      <w:r w:rsidR="006175F2">
        <w:rPr>
          <w:rFonts w:eastAsia="Calibri"/>
          <w:lang w:eastAsia="ru-RU"/>
        </w:rPr>
        <w:t xml:space="preserve"> без письменного согласия </w:t>
      </w:r>
      <w:r w:rsidR="006175F2">
        <w:rPr>
          <w:rFonts w:eastAsia="Calibri"/>
          <w:lang w:val="x-none" w:eastAsia="ru-RU"/>
        </w:rPr>
        <w:t xml:space="preserve"> </w:t>
      </w:r>
      <w:r w:rsidR="006175F2">
        <w:rPr>
          <w:rFonts w:eastAsia="Calibri"/>
          <w:lang w:eastAsia="ru-RU"/>
        </w:rPr>
        <w:t xml:space="preserve">Гарантийный фонда. </w:t>
      </w:r>
      <w:r w:rsidR="006175F2">
        <w:rPr>
          <w:rFonts w:eastAsia="Calibri"/>
          <w:lang w:val="x-none" w:eastAsia="ru-RU"/>
        </w:rPr>
        <w:t xml:space="preserve"> </w:t>
      </w:r>
      <w:r w:rsidR="006175F2">
        <w:rPr>
          <w:rFonts w:eastAsia="Calibri"/>
          <w:lang w:eastAsia="ru-RU"/>
        </w:rPr>
        <w:t xml:space="preserve"> </w:t>
      </w:r>
      <w:proofErr w:type="gramEnd"/>
    </w:p>
    <w:p w:rsidR="006175F2" w:rsidRDefault="006175F2" w:rsidP="00E41B4E">
      <w:pPr>
        <w:ind w:firstLine="709"/>
        <w:jc w:val="both"/>
      </w:pPr>
      <w:r>
        <w:rPr>
          <w:rFonts w:eastAsia="Calibri"/>
          <w:bCs/>
          <w:lang w:eastAsia="ru-RU"/>
        </w:rPr>
        <w:t xml:space="preserve">3.15. К </w:t>
      </w:r>
      <w:r w:rsidRPr="002F506A">
        <w:t>Гарантийно</w:t>
      </w:r>
      <w:r>
        <w:t>му фонду</w:t>
      </w:r>
      <w:r w:rsidRPr="002F506A">
        <w:t>, исполнивше</w:t>
      </w:r>
      <w:r>
        <w:t>му</w:t>
      </w:r>
      <w:r w:rsidRPr="002F506A">
        <w:t xml:space="preserve"> обязательства по договору поручительства, пере</w:t>
      </w:r>
      <w:r>
        <w:t xml:space="preserve">ходят права требования  в том </w:t>
      </w:r>
      <w:r w:rsidRPr="002F506A">
        <w:t>объеме, в котором Гарантийн</w:t>
      </w:r>
      <w:r>
        <w:t>ый фонд</w:t>
      </w:r>
      <w:r w:rsidRPr="002F506A">
        <w:t xml:space="preserve"> фактически удовлетворил требования </w:t>
      </w:r>
      <w:r w:rsidR="003D66C7">
        <w:t>Лизингодателя</w:t>
      </w:r>
      <w:r>
        <w:t>.</w:t>
      </w:r>
    </w:p>
    <w:p w:rsidR="00C17059" w:rsidRPr="00896696" w:rsidRDefault="006175F2" w:rsidP="00896696">
      <w:pPr>
        <w:ind w:firstLine="708"/>
        <w:jc w:val="both"/>
        <w:rPr>
          <w:b/>
          <w:bCs/>
        </w:rPr>
      </w:pPr>
      <w:r>
        <w:rPr>
          <w:color w:val="000000"/>
          <w:spacing w:val="2"/>
        </w:rPr>
        <w:t xml:space="preserve">3.16. </w:t>
      </w:r>
      <w:r w:rsidRPr="00A333B1">
        <w:rPr>
          <w:color w:val="000000"/>
          <w:spacing w:val="2"/>
        </w:rPr>
        <w:t>При взаимодействии Стороны руководствуются законодательными и иными правовыми актами Российской Федерации и Смоленской области,</w:t>
      </w:r>
      <w:r>
        <w:rPr>
          <w:color w:val="000000"/>
          <w:spacing w:val="2"/>
        </w:rPr>
        <w:t xml:space="preserve"> </w:t>
      </w:r>
      <w:r w:rsidRPr="00A333B1">
        <w:rPr>
          <w:color w:val="000000"/>
          <w:spacing w:val="2"/>
        </w:rPr>
        <w:t xml:space="preserve"> приказами Министерства экономического развития Российской Федерации, регламентирующими деятельность гарантийных организаций.</w:t>
      </w:r>
      <w:r>
        <w:rPr>
          <w:color w:val="000000"/>
          <w:spacing w:val="2"/>
        </w:rPr>
        <w:t xml:space="preserve"> </w:t>
      </w:r>
    </w:p>
    <w:p w:rsidR="00C17059" w:rsidRDefault="00C17059" w:rsidP="00E41B4E">
      <w:pPr>
        <w:spacing w:line="264" w:lineRule="auto"/>
        <w:rPr>
          <w:lang w:eastAsia="ru-RU"/>
        </w:rPr>
      </w:pPr>
    </w:p>
    <w:p w:rsidR="006175F2" w:rsidRDefault="006175F2" w:rsidP="00E41B4E">
      <w:pPr>
        <w:spacing w:line="264" w:lineRule="auto"/>
        <w:jc w:val="center"/>
        <w:rPr>
          <w:b/>
          <w:bCs/>
        </w:rPr>
      </w:pPr>
      <w:r>
        <w:rPr>
          <w:b/>
          <w:bCs/>
        </w:rPr>
        <w:t>4</w:t>
      </w:r>
      <w:r w:rsidRPr="00140DA1">
        <w:rPr>
          <w:b/>
          <w:bCs/>
        </w:rPr>
        <w:t>. Порядок предоставления поручительства Гарантийного фонда</w:t>
      </w:r>
    </w:p>
    <w:p w:rsidR="006175F2" w:rsidRPr="00382FBC" w:rsidRDefault="006175F2" w:rsidP="00E41B4E">
      <w:pPr>
        <w:spacing w:line="264" w:lineRule="auto"/>
        <w:jc w:val="center"/>
        <w:rPr>
          <w:b/>
          <w:bCs/>
        </w:rPr>
      </w:pPr>
    </w:p>
    <w:p w:rsidR="006175F2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4.1. </w:t>
      </w:r>
      <w:r w:rsidRPr="001C6B2F">
        <w:rPr>
          <w:lang w:eastAsia="ru-RU"/>
        </w:rPr>
        <w:t xml:space="preserve">В случае </w:t>
      </w:r>
      <w:r>
        <w:rPr>
          <w:lang w:eastAsia="ru-RU"/>
        </w:rPr>
        <w:t xml:space="preserve">если предоставляемого субъектом МСП, </w:t>
      </w:r>
      <w:r>
        <w:t>организацией инфраструктуры поддержки субъектов МСП</w:t>
      </w:r>
      <w:r>
        <w:rPr>
          <w:lang w:eastAsia="ru-RU"/>
        </w:rPr>
        <w:t xml:space="preserve"> </w:t>
      </w:r>
      <w:r w:rsidRPr="001C6B2F">
        <w:rPr>
          <w:lang w:eastAsia="ru-RU"/>
        </w:rPr>
        <w:t xml:space="preserve">и (или) третьими лицами обеспечения недостаточно для принятия положительного решения о предоставлении </w:t>
      </w:r>
      <w:r w:rsidR="002A37A0">
        <w:rPr>
          <w:lang w:eastAsia="ru-RU"/>
        </w:rPr>
        <w:t xml:space="preserve"> лизинга,  Лизингодатель</w:t>
      </w:r>
      <w:r>
        <w:rPr>
          <w:lang w:eastAsia="ru-RU"/>
        </w:rPr>
        <w:t xml:space="preserve">  информирует субъекта МСП, </w:t>
      </w:r>
      <w:r>
        <w:t>организацию инфраструктуры поддержки субъектов МСП</w:t>
      </w:r>
      <w:r>
        <w:rPr>
          <w:lang w:eastAsia="ru-RU"/>
        </w:rPr>
        <w:t xml:space="preserve"> </w:t>
      </w:r>
      <w:r w:rsidRPr="001C6B2F">
        <w:rPr>
          <w:lang w:eastAsia="ru-RU"/>
        </w:rPr>
        <w:t>о возможности привлечения поручительства Гарантийного фонда для обеспечения и</w:t>
      </w:r>
      <w:r>
        <w:rPr>
          <w:lang w:eastAsia="ru-RU"/>
        </w:rPr>
        <w:t xml:space="preserve">сполнения обязательств </w:t>
      </w:r>
      <w:r w:rsidR="002A37A0">
        <w:rPr>
          <w:lang w:eastAsia="ru-RU"/>
        </w:rPr>
        <w:t>по договору финансовой аренды (лизинга)</w:t>
      </w:r>
      <w:r w:rsidRPr="001C6B2F">
        <w:rPr>
          <w:lang w:eastAsia="ru-RU"/>
        </w:rPr>
        <w:t>.</w:t>
      </w:r>
      <w:r w:rsidRPr="00042EA2">
        <w:rPr>
          <w:lang w:eastAsia="ru-RU"/>
        </w:rPr>
        <w:t xml:space="preserve"> </w:t>
      </w:r>
    </w:p>
    <w:p w:rsidR="006175F2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4.2. Приняв решение о привлечении поручительства Гарантийного фонда для обеспечения обя</w:t>
      </w:r>
      <w:r w:rsidR="007F0E3F">
        <w:rPr>
          <w:lang w:eastAsia="ru-RU"/>
        </w:rPr>
        <w:t>зательств по договору финансовой аренды (лизинга)</w:t>
      </w:r>
      <w:r>
        <w:rPr>
          <w:lang w:eastAsia="ru-RU"/>
        </w:rPr>
        <w:t xml:space="preserve">, субъект МСП или </w:t>
      </w:r>
      <w:r w:rsidRPr="001C6B2F">
        <w:rPr>
          <w:lang w:eastAsia="ru-RU"/>
        </w:rPr>
        <w:t xml:space="preserve">организация инфраструктуры поддержки  </w:t>
      </w:r>
      <w:r>
        <w:t>субъектов МСП</w:t>
      </w:r>
      <w:r w:rsidR="002B618E">
        <w:rPr>
          <w:lang w:eastAsia="ru-RU"/>
        </w:rPr>
        <w:t xml:space="preserve"> самостоятельно обращается к Лизинговой компании</w:t>
      </w:r>
      <w:r w:rsidRPr="001C6B2F">
        <w:rPr>
          <w:lang w:eastAsia="ru-RU"/>
        </w:rPr>
        <w:t xml:space="preserve"> с заявкой на предоставление поручительства</w:t>
      </w:r>
      <w:r w:rsidRPr="00865160">
        <w:rPr>
          <w:lang w:eastAsia="ru-RU"/>
        </w:rPr>
        <w:t>.</w:t>
      </w:r>
    </w:p>
    <w:p w:rsidR="006175F2" w:rsidRDefault="00732FD3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4.3. Лизинговая компания</w:t>
      </w:r>
      <w:r w:rsidR="006175F2">
        <w:rPr>
          <w:lang w:eastAsia="ru-RU"/>
        </w:rPr>
        <w:t xml:space="preserve"> </w:t>
      </w:r>
      <w:r w:rsidR="006175F2" w:rsidRPr="001C6B2F">
        <w:rPr>
          <w:lang w:eastAsia="ru-RU"/>
        </w:rPr>
        <w:t xml:space="preserve"> самостоятельно в соответствии с процед</w:t>
      </w:r>
      <w:r w:rsidR="006175F2">
        <w:rPr>
          <w:lang w:eastAsia="ru-RU"/>
        </w:rPr>
        <w:t xml:space="preserve">урой, установленной локальными </w:t>
      </w:r>
      <w:r w:rsidR="006175F2" w:rsidRPr="001C6B2F">
        <w:rPr>
          <w:lang w:eastAsia="ru-RU"/>
        </w:rPr>
        <w:t xml:space="preserve"> док</w:t>
      </w:r>
      <w:r w:rsidR="00B65CF1">
        <w:rPr>
          <w:lang w:eastAsia="ru-RU"/>
        </w:rPr>
        <w:t>ументами, рассматривает заявку Лизингополучателя</w:t>
      </w:r>
      <w:r w:rsidR="006175F2" w:rsidRPr="001C6B2F">
        <w:rPr>
          <w:lang w:eastAsia="ru-RU"/>
        </w:rPr>
        <w:t>, анализирует пред</w:t>
      </w:r>
      <w:r w:rsidR="006175F2">
        <w:rPr>
          <w:lang w:eastAsia="ru-RU"/>
        </w:rPr>
        <w:t>о</w:t>
      </w:r>
      <w:r w:rsidR="006175F2" w:rsidRPr="001C6B2F">
        <w:rPr>
          <w:lang w:eastAsia="ru-RU"/>
        </w:rPr>
        <w:t>ставленные им д</w:t>
      </w:r>
      <w:r w:rsidR="00B65CF1">
        <w:rPr>
          <w:lang w:eastAsia="ru-RU"/>
        </w:rPr>
        <w:t>окументы, финансовое состояние Лизингополучателя</w:t>
      </w:r>
      <w:r w:rsidR="006175F2" w:rsidRPr="001C6B2F">
        <w:rPr>
          <w:lang w:eastAsia="ru-RU"/>
        </w:rPr>
        <w:t xml:space="preserve"> и принимает решен</w:t>
      </w:r>
      <w:r w:rsidR="00F415E4">
        <w:rPr>
          <w:lang w:eastAsia="ru-RU"/>
        </w:rPr>
        <w:t xml:space="preserve">ие о возможности предоставления лизинга </w:t>
      </w:r>
      <w:r w:rsidR="006175F2" w:rsidRPr="001C6B2F">
        <w:rPr>
          <w:lang w:eastAsia="ru-RU"/>
        </w:rPr>
        <w:t>(с определением необх</w:t>
      </w:r>
      <w:r w:rsidR="00F415E4">
        <w:rPr>
          <w:lang w:eastAsia="ru-RU"/>
        </w:rPr>
        <w:t>одимого обеспечения исполнения Лизингополучателем обязательств по договору финансовой аренды (лизинга)</w:t>
      </w:r>
      <w:r w:rsidR="006175F2" w:rsidRPr="00865160">
        <w:rPr>
          <w:lang w:eastAsia="ru-RU"/>
        </w:rPr>
        <w:t>)</w:t>
      </w:r>
      <w:r w:rsidR="006175F2" w:rsidRPr="001C6B2F">
        <w:rPr>
          <w:lang w:eastAsia="ru-RU"/>
        </w:rPr>
        <w:t xml:space="preserve"> или отказе в предоставлении финансирования.</w:t>
      </w:r>
    </w:p>
    <w:p w:rsidR="006175F2" w:rsidRDefault="00D611FA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4.4. При согласии Лизингополучателя</w:t>
      </w:r>
      <w:r w:rsidR="006175F2" w:rsidRPr="001C6B2F">
        <w:rPr>
          <w:lang w:eastAsia="ru-RU"/>
        </w:rPr>
        <w:t xml:space="preserve"> получить поручительство Гарантийного фонда (заключить договор поручител</w:t>
      </w:r>
      <w:r>
        <w:rPr>
          <w:lang w:eastAsia="ru-RU"/>
        </w:rPr>
        <w:t>ьства), Лизингодатель</w:t>
      </w:r>
      <w:r w:rsidR="006175F2">
        <w:rPr>
          <w:lang w:eastAsia="ru-RU"/>
        </w:rPr>
        <w:t xml:space="preserve"> </w:t>
      </w:r>
      <w:r w:rsidR="006175F2" w:rsidRPr="001C6B2F">
        <w:rPr>
          <w:lang w:eastAsia="ru-RU"/>
        </w:rPr>
        <w:t xml:space="preserve">направляет </w:t>
      </w:r>
      <w:r>
        <w:rPr>
          <w:lang w:eastAsia="ru-RU"/>
        </w:rPr>
        <w:t>в Гарантийный фонд подписанную Лизингополучателем</w:t>
      </w:r>
      <w:r w:rsidR="006175F2" w:rsidRPr="001C6B2F">
        <w:rPr>
          <w:lang w:eastAsia="ru-RU"/>
        </w:rPr>
        <w:t xml:space="preserve"> и согласованную с </w:t>
      </w:r>
      <w:r>
        <w:rPr>
          <w:lang w:eastAsia="ru-RU"/>
        </w:rPr>
        <w:t>Лизингодателем</w:t>
      </w:r>
      <w:r w:rsidR="006175F2">
        <w:rPr>
          <w:lang w:eastAsia="ru-RU"/>
        </w:rPr>
        <w:t xml:space="preserve"> </w:t>
      </w:r>
      <w:r w:rsidR="006175F2" w:rsidRPr="001C6B2F">
        <w:rPr>
          <w:lang w:eastAsia="ru-RU"/>
        </w:rPr>
        <w:t xml:space="preserve"> заявку на получение поручительства Гарантийного фонда, составленную по форме, размещенной на официальном сайте Гарантийного фонда.</w:t>
      </w:r>
    </w:p>
    <w:p w:rsidR="006175F2" w:rsidRPr="00382FBC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4.5. </w:t>
      </w:r>
      <w:r w:rsidR="00D611FA">
        <w:rPr>
          <w:lang w:eastAsia="ru-RU"/>
        </w:rPr>
        <w:t>С заявкой Лизингодатель</w:t>
      </w:r>
      <w:r w:rsidRPr="008E4ED0">
        <w:rPr>
          <w:lang w:eastAsia="ru-RU"/>
        </w:rPr>
        <w:t xml:space="preserve"> </w:t>
      </w:r>
      <w:r w:rsidRPr="00382FBC">
        <w:rPr>
          <w:lang w:eastAsia="ru-RU"/>
        </w:rPr>
        <w:t xml:space="preserve">направляет в Гарантийный фонд </w:t>
      </w:r>
      <w:r w:rsidR="00D611FA">
        <w:rPr>
          <w:lang w:eastAsia="ru-RU"/>
        </w:rPr>
        <w:t xml:space="preserve">с письменного согласия </w:t>
      </w:r>
      <w:proofErr w:type="gramStart"/>
      <w:r w:rsidR="00D611FA">
        <w:rPr>
          <w:lang w:eastAsia="ru-RU"/>
        </w:rPr>
        <w:t>Лизингополучателя</w:t>
      </w:r>
      <w:proofErr w:type="gramEnd"/>
      <w:r w:rsidRPr="00382FBC">
        <w:rPr>
          <w:lang w:eastAsia="ru-RU"/>
        </w:rPr>
        <w:t xml:space="preserve"> следующие документы:</w:t>
      </w:r>
    </w:p>
    <w:p w:rsidR="006175F2" w:rsidRPr="00382FBC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 w:rsidRPr="00382FBC">
        <w:rPr>
          <w:lang w:eastAsia="ru-RU"/>
        </w:rPr>
        <w:t>1</w:t>
      </w:r>
      <w:r w:rsidR="00D611FA">
        <w:rPr>
          <w:lang w:eastAsia="ru-RU"/>
        </w:rPr>
        <w:t>) письмо или выписку из решения Лизингодателя</w:t>
      </w:r>
      <w:r>
        <w:rPr>
          <w:lang w:eastAsia="ru-RU"/>
        </w:rPr>
        <w:t xml:space="preserve"> </w:t>
      </w:r>
      <w:r w:rsidRPr="00382FBC">
        <w:rPr>
          <w:lang w:eastAsia="ru-RU"/>
        </w:rPr>
        <w:t xml:space="preserve"> </w:t>
      </w:r>
      <w:r w:rsidR="00D611FA">
        <w:rPr>
          <w:lang w:eastAsia="ru-RU"/>
        </w:rPr>
        <w:t>о возможности предоставления лизинга</w:t>
      </w:r>
      <w:r w:rsidRPr="00382FBC">
        <w:rPr>
          <w:lang w:eastAsia="ru-RU"/>
        </w:rPr>
        <w:t>, зак</w:t>
      </w:r>
      <w:r w:rsidR="00D611FA">
        <w:rPr>
          <w:lang w:eastAsia="ru-RU"/>
        </w:rPr>
        <w:t xml:space="preserve">лючение о финансовом состоянии </w:t>
      </w:r>
      <w:r w:rsidR="00F8548A">
        <w:rPr>
          <w:lang w:eastAsia="ru-RU"/>
        </w:rPr>
        <w:t>Лизингополучателя</w:t>
      </w:r>
      <w:r w:rsidRPr="00382FBC">
        <w:rPr>
          <w:lang w:eastAsia="ru-RU"/>
        </w:rPr>
        <w:t>;</w:t>
      </w:r>
    </w:p>
    <w:p w:rsidR="006175F2" w:rsidRPr="00382FBC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 w:rsidRPr="00382FBC">
        <w:rPr>
          <w:lang w:eastAsia="ru-RU"/>
        </w:rPr>
        <w:t>2) копии документов</w:t>
      </w:r>
      <w:r>
        <w:rPr>
          <w:lang w:eastAsia="ru-RU"/>
        </w:rPr>
        <w:t>,</w:t>
      </w:r>
      <w:r w:rsidRPr="00382FBC">
        <w:rPr>
          <w:lang w:eastAsia="ru-RU"/>
        </w:rPr>
        <w:t xml:space="preserve"> представленн</w:t>
      </w:r>
      <w:r w:rsidR="00A67935">
        <w:rPr>
          <w:lang w:eastAsia="ru-RU"/>
        </w:rPr>
        <w:t>ых Лизингополучателем Лизингодателю</w:t>
      </w:r>
      <w:r>
        <w:rPr>
          <w:lang w:eastAsia="ru-RU"/>
        </w:rPr>
        <w:t xml:space="preserve"> </w:t>
      </w:r>
      <w:r w:rsidRPr="00382FBC">
        <w:rPr>
          <w:lang w:eastAsia="ru-RU"/>
        </w:rPr>
        <w:t xml:space="preserve"> для получения финансирования;</w:t>
      </w:r>
    </w:p>
    <w:p w:rsidR="006175F2" w:rsidRPr="00382FBC" w:rsidRDefault="006175F2" w:rsidP="00E41B4E">
      <w:pPr>
        <w:keepNext/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382FBC">
        <w:rPr>
          <w:lang w:eastAsia="ru-RU"/>
        </w:rPr>
        <w:t>3) справку о состоянии расчетов по налогам, сборам, пеням, штрафам, процентам организаций и индивидуальных предпринимателей ил</w:t>
      </w:r>
      <w:r>
        <w:rPr>
          <w:lang w:eastAsia="ru-RU"/>
        </w:rPr>
        <w:t xml:space="preserve">и справку </w:t>
      </w:r>
      <w:r w:rsidRPr="00382FBC">
        <w:rPr>
          <w:lang w:eastAsia="ru-RU"/>
        </w:rPr>
        <w:t>об исполнении обязанности по уплате налогов, сборов, пеней, штрафов, процентов, выданную ФНС России по месту учета не ранее 30 дней до даты регистрации заявки на предоставление поручительства;</w:t>
      </w:r>
    </w:p>
    <w:p w:rsidR="006175F2" w:rsidRPr="00382FBC" w:rsidRDefault="006175F2" w:rsidP="00E41B4E">
      <w:pPr>
        <w:suppressAutoHyphens w:val="0"/>
        <w:autoSpaceDE w:val="0"/>
        <w:ind w:firstLine="720"/>
        <w:jc w:val="both"/>
        <w:rPr>
          <w:lang w:eastAsia="ru-RU"/>
        </w:rPr>
      </w:pPr>
      <w:r w:rsidRPr="00382FBC">
        <w:rPr>
          <w:lang w:eastAsia="ru-RU"/>
        </w:rPr>
        <w:t>4) документы, подтверж</w:t>
      </w:r>
      <w:r>
        <w:rPr>
          <w:lang w:eastAsia="ru-RU"/>
        </w:rPr>
        <w:t>дающие право на предмет залога, наличие независимой гарантии</w:t>
      </w:r>
      <w:r w:rsidRPr="00382FBC">
        <w:rPr>
          <w:lang w:eastAsia="ru-RU"/>
        </w:rPr>
        <w:t>;</w:t>
      </w:r>
    </w:p>
    <w:p w:rsidR="006175F2" w:rsidRPr="00382FBC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 w:rsidRPr="00382FBC">
        <w:rPr>
          <w:lang w:eastAsia="ru-RU"/>
        </w:rPr>
        <w:t>5) сведения о наличии кредитной истории и действ</w:t>
      </w:r>
      <w:r w:rsidR="00CA0223">
        <w:rPr>
          <w:lang w:eastAsia="ru-RU"/>
        </w:rPr>
        <w:t>ующих кредитах Лизингополучателя, участников Лизингополучателя</w:t>
      </w:r>
      <w:r w:rsidRPr="00382FBC">
        <w:rPr>
          <w:lang w:eastAsia="ru-RU"/>
        </w:rPr>
        <w:t xml:space="preserve">, </w:t>
      </w:r>
      <w:r w:rsidR="00CA0223">
        <w:rPr>
          <w:lang w:eastAsia="ru-RU"/>
        </w:rPr>
        <w:t xml:space="preserve">его </w:t>
      </w:r>
      <w:r w:rsidRPr="00382FBC">
        <w:rPr>
          <w:lang w:eastAsia="ru-RU"/>
        </w:rPr>
        <w:t>аффилированных лиц;</w:t>
      </w:r>
    </w:p>
    <w:p w:rsidR="006175F2" w:rsidRPr="00382FBC" w:rsidRDefault="006175F2" w:rsidP="00E41B4E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382FBC">
        <w:rPr>
          <w:lang w:eastAsia="ru-RU"/>
        </w:rPr>
        <w:t>6) документы о бенефициарном владельце в соответствии с т</w:t>
      </w:r>
      <w:r>
        <w:rPr>
          <w:lang w:eastAsia="ru-RU"/>
        </w:rPr>
        <w:t xml:space="preserve">ребованиями Федерального закона </w:t>
      </w:r>
      <w:r w:rsidRPr="00382FBC">
        <w:rPr>
          <w:lang w:eastAsia="ru-RU"/>
        </w:rPr>
        <w:t>от 07.08.2001 №</w:t>
      </w:r>
      <w:r>
        <w:rPr>
          <w:lang w:eastAsia="ru-RU"/>
        </w:rPr>
        <w:t xml:space="preserve"> 115-ФЗ </w:t>
      </w:r>
      <w:r w:rsidRPr="00382FBC">
        <w:rPr>
          <w:lang w:eastAsia="ru-RU"/>
        </w:rPr>
        <w:t>«О противодействии легализации (отмыванию) доходов, полученных преступным путем, и финансированию терроризма».</w:t>
      </w:r>
    </w:p>
    <w:p w:rsidR="006175F2" w:rsidRPr="00382FBC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 w:rsidRPr="00382FBC">
        <w:rPr>
          <w:lang w:eastAsia="ru-RU"/>
        </w:rPr>
        <w:t>Копии документов должн</w:t>
      </w:r>
      <w:r w:rsidR="00213FAE">
        <w:rPr>
          <w:lang w:eastAsia="ru-RU"/>
        </w:rPr>
        <w:t>ы быть заверены оттиском печати Лизингодателя</w:t>
      </w:r>
      <w:r>
        <w:rPr>
          <w:lang w:eastAsia="ru-RU"/>
        </w:rPr>
        <w:t xml:space="preserve"> </w:t>
      </w:r>
      <w:r w:rsidRPr="00382FBC">
        <w:rPr>
          <w:lang w:eastAsia="ru-RU"/>
        </w:rPr>
        <w:t xml:space="preserve"> и подписью уполномоченного ей сотрудника, так же допускаются копии заверенные подписью уполномо</w:t>
      </w:r>
      <w:r w:rsidR="00213FAE">
        <w:rPr>
          <w:lang w:eastAsia="ru-RU"/>
        </w:rPr>
        <w:t xml:space="preserve">ченного лица и оттиском печати Лизингополучателя </w:t>
      </w:r>
      <w:r w:rsidRPr="00382FBC">
        <w:rPr>
          <w:lang w:eastAsia="ru-RU"/>
        </w:rPr>
        <w:t>или сотрудником отдела по работе с гарантийным фондом, при предоставлении оригиналов документов.</w:t>
      </w:r>
    </w:p>
    <w:p w:rsidR="006175F2" w:rsidRPr="00382FBC" w:rsidRDefault="006175F2" w:rsidP="00E41B4E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4.6</w:t>
      </w:r>
      <w:r w:rsidRPr="00382FBC">
        <w:rPr>
          <w:lang w:eastAsia="ru-RU"/>
        </w:rPr>
        <w:t>. Гарантийн</w:t>
      </w:r>
      <w:r w:rsidRPr="008E4ED0">
        <w:rPr>
          <w:lang w:eastAsia="ru-RU"/>
        </w:rPr>
        <w:t>ый фонд в</w:t>
      </w:r>
      <w:r w:rsidR="00213FAE">
        <w:rPr>
          <w:lang w:eastAsia="ru-RU"/>
        </w:rPr>
        <w:t>праве запросить Лизинговую компанию  и (или) Лизингополучателя</w:t>
      </w:r>
      <w:r w:rsidRPr="00382FBC">
        <w:rPr>
          <w:lang w:eastAsia="ru-RU"/>
        </w:rPr>
        <w:t xml:space="preserve"> о предоставлении дополнительных документов для принятия решения о предоставлении поручительства Гарантийного </w:t>
      </w:r>
      <w:r w:rsidRPr="008E4ED0">
        <w:rPr>
          <w:lang w:eastAsia="ru-RU"/>
        </w:rPr>
        <w:t>фонда,</w:t>
      </w:r>
      <w:r w:rsidRPr="00382FBC">
        <w:rPr>
          <w:lang w:eastAsia="ru-RU"/>
        </w:rPr>
        <w:t xml:space="preserve"> </w:t>
      </w:r>
      <w:r>
        <w:rPr>
          <w:lang w:eastAsia="ru-RU"/>
        </w:rPr>
        <w:t xml:space="preserve">в течение срока  установленного пунктом 4.10 настоящего Соглашения.   </w:t>
      </w:r>
      <w:r w:rsidRPr="00382FBC">
        <w:rPr>
          <w:lang w:eastAsia="ru-RU"/>
        </w:rPr>
        <w:t xml:space="preserve"> </w:t>
      </w:r>
    </w:p>
    <w:p w:rsidR="006175F2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4.7</w:t>
      </w:r>
      <w:r w:rsidRPr="00382FBC">
        <w:rPr>
          <w:lang w:eastAsia="ru-RU"/>
        </w:rPr>
        <w:t xml:space="preserve">. </w:t>
      </w:r>
      <w:proofErr w:type="gramStart"/>
      <w:r w:rsidRPr="001C6B2F">
        <w:rPr>
          <w:lang w:eastAsia="ru-RU"/>
        </w:rPr>
        <w:t>Гарантийный фонд проводит в отношении поступивших заявок на предоставление поручительства оценку правоспособности субъекта МСП и (или) организации инфраструктуры поддержки</w:t>
      </w:r>
      <w:r>
        <w:rPr>
          <w:lang w:eastAsia="ru-RU"/>
        </w:rPr>
        <w:t xml:space="preserve"> субъектов МСП </w:t>
      </w:r>
      <w:r w:rsidRPr="001C6B2F">
        <w:rPr>
          <w:lang w:eastAsia="ru-RU"/>
        </w:rPr>
        <w:t>и (или) лиц, обеспечивающих исполнение обязательств субъекта МСП и (или) организации инфраструктуры поддержки</w:t>
      </w:r>
      <w:r>
        <w:rPr>
          <w:lang w:eastAsia="ru-RU"/>
        </w:rPr>
        <w:t xml:space="preserve"> субъектов МСП</w:t>
      </w:r>
      <w:r w:rsidRPr="001C6B2F">
        <w:rPr>
          <w:lang w:eastAsia="ru-RU"/>
        </w:rPr>
        <w:t>, проверку деловой репутации, оценку риска возникновения у Гарантийного фонда потерь (убытков) вследствие неисполнения, несвоевременного либо неполного исполнения субъектами МСП, организациями инфраструктуры поддержки</w:t>
      </w:r>
      <w:r>
        <w:rPr>
          <w:lang w:eastAsia="ru-RU"/>
        </w:rPr>
        <w:t xml:space="preserve"> субъектов МСП</w:t>
      </w:r>
      <w:proofErr w:type="gramEnd"/>
      <w:r w:rsidRPr="001C6B2F">
        <w:rPr>
          <w:lang w:eastAsia="ru-RU"/>
        </w:rPr>
        <w:t>, обязательств, в обеспечение и</w:t>
      </w:r>
      <w:r>
        <w:rPr>
          <w:lang w:eastAsia="ru-RU"/>
        </w:rPr>
        <w:t>сполнения которых выдано поручительство (далее – кредитный риск)</w:t>
      </w:r>
      <w:r w:rsidRPr="001C6B2F">
        <w:rPr>
          <w:lang w:eastAsia="ru-RU"/>
        </w:rPr>
        <w:t>.</w:t>
      </w:r>
    </w:p>
    <w:p w:rsidR="006175F2" w:rsidRPr="009760C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4.8. </w:t>
      </w:r>
      <w:r w:rsidRPr="009760CA">
        <w:rPr>
          <w:lang w:eastAsia="ru-RU"/>
        </w:rPr>
        <w:t>Поручительства Гарантийного фонда предоставляются субъектам МСП и (или) организациям инфраструктуры поддержки</w:t>
      </w:r>
      <w:r>
        <w:rPr>
          <w:lang w:eastAsia="ru-RU"/>
        </w:rPr>
        <w:t xml:space="preserve"> субъектов МСП</w:t>
      </w:r>
      <w:r w:rsidRPr="009760CA">
        <w:rPr>
          <w:lang w:eastAsia="ru-RU"/>
        </w:rPr>
        <w:t>:</w:t>
      </w:r>
    </w:p>
    <w:p w:rsidR="006175F2" w:rsidRPr="009760C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proofErr w:type="gramStart"/>
      <w:r w:rsidRPr="009760CA">
        <w:rPr>
          <w:lang w:eastAsia="ru-RU"/>
        </w:rPr>
        <w:t>а) зарегистрированным в качестве налогоплательщиков и осуществляющим свою деятельность на территории Смоленской области;</w:t>
      </w:r>
      <w:proofErr w:type="gramEnd"/>
    </w:p>
    <w:p w:rsidR="006175F2" w:rsidRPr="009760C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proofErr w:type="gramStart"/>
      <w:r w:rsidRPr="009760CA">
        <w:rPr>
          <w:lang w:eastAsia="ru-RU"/>
        </w:rPr>
        <w:t>б) соответствующим категории субъектов МСП или относящимся к организациям инфраструктуры поддержки</w:t>
      </w:r>
      <w:r>
        <w:rPr>
          <w:lang w:eastAsia="ru-RU"/>
        </w:rPr>
        <w:t xml:space="preserve"> </w:t>
      </w:r>
      <w:r w:rsidRPr="009760CA">
        <w:rPr>
          <w:lang w:eastAsia="ru-RU"/>
        </w:rPr>
        <w:t>субъектов МСП</w:t>
      </w:r>
      <w:r>
        <w:rPr>
          <w:lang w:eastAsia="ru-RU"/>
        </w:rPr>
        <w:t xml:space="preserve"> </w:t>
      </w:r>
      <w:r w:rsidRPr="009760CA">
        <w:rPr>
          <w:lang w:eastAsia="ru-RU"/>
        </w:rPr>
        <w:t xml:space="preserve"> в соответствии с Федеральным законом;</w:t>
      </w:r>
      <w:proofErr w:type="gramEnd"/>
    </w:p>
    <w:p w:rsidR="006175F2" w:rsidRPr="009760C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proofErr w:type="gramStart"/>
      <w:r w:rsidRPr="009760CA">
        <w:rPr>
          <w:lang w:eastAsia="ru-RU"/>
        </w:rPr>
        <w:t xml:space="preserve">в) осуществляющим хозяйственную деятельность </w:t>
      </w:r>
      <w:r>
        <w:rPr>
          <w:lang w:eastAsia="ru-RU"/>
        </w:rPr>
        <w:t xml:space="preserve"> </w:t>
      </w:r>
      <w:r w:rsidRPr="009760CA">
        <w:rPr>
          <w:lang w:eastAsia="ru-RU"/>
        </w:rPr>
        <w:t>не менее 3 (трех) месяцев на дату обращения за получением поручительства Гарантийного фонда;</w:t>
      </w:r>
      <w:proofErr w:type="gramEnd"/>
    </w:p>
    <w:p w:rsidR="006175F2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 w:rsidRPr="009760CA">
        <w:rPr>
          <w:lang w:eastAsia="ru-RU"/>
        </w:rPr>
        <w:lastRenderedPageBreak/>
        <w:t xml:space="preserve">г) </w:t>
      </w:r>
      <w:proofErr w:type="gramStart"/>
      <w:r w:rsidRPr="009760CA">
        <w:rPr>
          <w:lang w:eastAsia="ru-RU"/>
        </w:rPr>
        <w:t>имеющим</w:t>
      </w:r>
      <w:proofErr w:type="gramEnd"/>
      <w:r w:rsidRPr="009760CA">
        <w:rPr>
          <w:lang w:eastAsia="ru-RU"/>
        </w:rPr>
        <w:t xml:space="preserve"> положительную кредитную историю либо не имеющим отрицательной кредитной истории</w:t>
      </w:r>
      <w:r w:rsidRPr="006F104C">
        <w:rPr>
          <w:vertAlign w:val="superscript"/>
          <w:lang w:eastAsia="ru-RU"/>
        </w:rPr>
        <w:footnoteReference w:id="1"/>
      </w:r>
      <w:r w:rsidRPr="009760CA">
        <w:rPr>
          <w:lang w:eastAsia="ru-RU"/>
        </w:rPr>
        <w:t>;</w:t>
      </w:r>
    </w:p>
    <w:p w:rsidR="006175F2" w:rsidRPr="009760C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 w:rsidRPr="009760CA">
        <w:rPr>
          <w:lang w:eastAsia="ru-RU"/>
        </w:rPr>
        <w:t xml:space="preserve">д) не имеющим на дату подачи заявки на предоставление поручительства просроченной задолженности по начисленным налогам, сборам, соответствующим пеням, штрафам; </w:t>
      </w:r>
    </w:p>
    <w:p w:rsidR="006175F2" w:rsidRPr="009760C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proofErr w:type="gramStart"/>
      <w:r w:rsidRPr="009760CA">
        <w:rPr>
          <w:lang w:eastAsia="ru-RU"/>
        </w:rPr>
        <w:t>е) не находящимся в стадии ликвидации в соответствии с законодательством Российской Федерации, в отношении которых не применяются и не применялись в течение двух лет, предшествующих дате обращения за получением поручительства Гарантийного фонда,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</w:t>
      </w:r>
      <w:r w:rsidR="002877EE">
        <w:rPr>
          <w:lang w:eastAsia="ru-RU"/>
        </w:rPr>
        <w:t>и (в случае, если деятельность Лизингополучателя</w:t>
      </w:r>
      <w:r w:rsidRPr="009760CA">
        <w:rPr>
          <w:lang w:eastAsia="ru-RU"/>
        </w:rPr>
        <w:t xml:space="preserve"> подлежит</w:t>
      </w:r>
      <w:proofErr w:type="gramEnd"/>
      <w:r w:rsidRPr="009760CA">
        <w:rPr>
          <w:lang w:eastAsia="ru-RU"/>
        </w:rPr>
        <w:t xml:space="preserve"> лицензированию);</w:t>
      </w:r>
    </w:p>
    <w:p w:rsidR="006175F2" w:rsidRPr="009760C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 w:rsidRPr="009760CA">
        <w:rPr>
          <w:lang w:eastAsia="ru-RU"/>
        </w:rPr>
        <w:t>ж) предоставивш</w:t>
      </w:r>
      <w:r w:rsidR="002877EE">
        <w:rPr>
          <w:lang w:eastAsia="ru-RU"/>
        </w:rPr>
        <w:t>им обеспечение по заключаемому д</w:t>
      </w:r>
      <w:r w:rsidRPr="009760CA">
        <w:rPr>
          <w:lang w:eastAsia="ru-RU"/>
        </w:rPr>
        <w:t>оговору</w:t>
      </w:r>
      <w:r w:rsidR="002877EE">
        <w:rPr>
          <w:lang w:eastAsia="ru-RU"/>
        </w:rPr>
        <w:t xml:space="preserve"> финансовой аренды (лизинга)</w:t>
      </w:r>
      <w:r w:rsidRPr="009760CA">
        <w:rPr>
          <w:lang w:eastAsia="ru-RU"/>
        </w:rPr>
        <w:t xml:space="preserve"> в размере не менее 50%  (пятидесяти процент</w:t>
      </w:r>
      <w:r>
        <w:rPr>
          <w:lang w:eastAsia="ru-RU"/>
        </w:rPr>
        <w:t>ов) от суммы своих обязательств, если иное не установлено высшим органо</w:t>
      </w:r>
      <w:r w:rsidR="006744DE">
        <w:rPr>
          <w:lang w:eastAsia="ru-RU"/>
        </w:rPr>
        <w:t>м управления Гарантийного фонда;</w:t>
      </w:r>
    </w:p>
    <w:p w:rsidR="006175F2" w:rsidRPr="009760C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proofErr w:type="gramStart"/>
      <w:r w:rsidRPr="009760CA">
        <w:rPr>
          <w:lang w:eastAsia="ru-RU"/>
        </w:rPr>
        <w:t>з) подтвердившим  правоспособность в соответствии с законодательством Российской Федерации;</w:t>
      </w:r>
      <w:proofErr w:type="gramEnd"/>
    </w:p>
    <w:p w:rsidR="006175F2" w:rsidRPr="009760C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proofErr w:type="gramStart"/>
      <w:r w:rsidRPr="009760CA">
        <w:rPr>
          <w:lang w:eastAsia="ru-RU"/>
        </w:rPr>
        <w:t>и) предоставившим полный пакет документов</w:t>
      </w:r>
      <w:r>
        <w:rPr>
          <w:lang w:eastAsia="ru-RU"/>
        </w:rPr>
        <w:t xml:space="preserve"> в соответствии с Порядком.</w:t>
      </w:r>
      <w:r w:rsidRPr="009760CA">
        <w:rPr>
          <w:lang w:eastAsia="ru-RU"/>
        </w:rPr>
        <w:t xml:space="preserve"> </w:t>
      </w:r>
      <w:r>
        <w:rPr>
          <w:lang w:eastAsia="ru-RU"/>
        </w:rPr>
        <w:t xml:space="preserve"> </w:t>
      </w:r>
      <w:proofErr w:type="gramEnd"/>
    </w:p>
    <w:p w:rsidR="006175F2" w:rsidRPr="009760C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 w:rsidRPr="009760CA">
        <w:rPr>
          <w:lang w:eastAsia="ru-RU"/>
        </w:rPr>
        <w:t>4</w:t>
      </w:r>
      <w:r>
        <w:rPr>
          <w:lang w:eastAsia="ru-RU"/>
        </w:rPr>
        <w:t>.9</w:t>
      </w:r>
      <w:r w:rsidRPr="009760CA">
        <w:rPr>
          <w:lang w:eastAsia="ru-RU"/>
        </w:rPr>
        <w:t>. Поручительства Гарантийного фонда не предоставляются субъектам МСП и организациям инфраструктуры поддержки</w:t>
      </w:r>
      <w:r w:rsidRPr="008B1EA3">
        <w:rPr>
          <w:lang w:eastAsia="ru-RU"/>
        </w:rPr>
        <w:t xml:space="preserve"> </w:t>
      </w:r>
      <w:r w:rsidRPr="009760CA">
        <w:rPr>
          <w:lang w:eastAsia="ru-RU"/>
        </w:rPr>
        <w:t>субъектов МСП:</w:t>
      </w:r>
    </w:p>
    <w:p w:rsidR="006175F2" w:rsidRPr="009760C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 w:rsidRPr="009760CA">
        <w:rPr>
          <w:lang w:eastAsia="ru-RU"/>
        </w:rPr>
        <w:t xml:space="preserve"> а) при </w:t>
      </w:r>
      <w:r>
        <w:rPr>
          <w:lang w:eastAsia="ru-RU"/>
        </w:rPr>
        <w:t>непре</w:t>
      </w:r>
      <w:r w:rsidRPr="009760CA">
        <w:rPr>
          <w:lang w:eastAsia="ru-RU"/>
        </w:rPr>
        <w:t>д</w:t>
      </w:r>
      <w:r>
        <w:rPr>
          <w:lang w:eastAsia="ru-RU"/>
        </w:rPr>
        <w:t>ос</w:t>
      </w:r>
      <w:r w:rsidRPr="009760CA">
        <w:rPr>
          <w:lang w:eastAsia="ru-RU"/>
        </w:rPr>
        <w:t>тавлении полного пакета документов в соответствии с  Порядком или предоставлении недостоверных сведений и документов;</w:t>
      </w:r>
    </w:p>
    <w:p w:rsidR="006175F2" w:rsidRPr="009760C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proofErr w:type="gramStart"/>
      <w:r w:rsidRPr="009760CA">
        <w:rPr>
          <w:lang w:eastAsia="ru-RU"/>
        </w:rPr>
        <w:t>б) осуществляющим предпринимательскую деятельность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 ископаемых;</w:t>
      </w:r>
      <w:proofErr w:type="gramEnd"/>
    </w:p>
    <w:p w:rsidR="006175F2" w:rsidRPr="009760C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proofErr w:type="gramStart"/>
      <w:r w:rsidRPr="009760CA">
        <w:rPr>
          <w:lang w:eastAsia="ru-RU"/>
        </w:rPr>
        <w:t>в) являющимся участниками соглашения о разделе продукции, кредитными организациями, страховыми организациями (за исключение</w:t>
      </w:r>
      <w:r>
        <w:rPr>
          <w:lang w:eastAsia="ru-RU"/>
        </w:rPr>
        <w:t xml:space="preserve">м потребительских кооперативов), </w:t>
      </w:r>
      <w:r w:rsidRPr="009760CA">
        <w:rPr>
          <w:lang w:eastAsia="ru-RU"/>
        </w:rPr>
        <w:t>инвестиционными фондами, негосударственными пенсионными фондами, профессиональными участниками рынка ценных бумаг, ломбардами</w:t>
      </w:r>
      <w:r>
        <w:rPr>
          <w:lang w:eastAsia="ru-RU"/>
        </w:rPr>
        <w:t>;</w:t>
      </w:r>
      <w:proofErr w:type="gramEnd"/>
    </w:p>
    <w:p w:rsidR="006175F2" w:rsidRPr="009760C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г) имеющим «высокий</w:t>
      </w:r>
      <w:r w:rsidRPr="009760CA">
        <w:rPr>
          <w:lang w:eastAsia="ru-RU"/>
        </w:rPr>
        <w:t xml:space="preserve">» кредитный риск в соответствии с методикой, утвержденной  единоличным исполнительным органом Гарантийного фонда; </w:t>
      </w:r>
    </w:p>
    <w:p w:rsidR="006175F2" w:rsidRPr="009760C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 w:rsidRPr="009760CA">
        <w:rPr>
          <w:lang w:eastAsia="ru-RU"/>
        </w:rPr>
        <w:t xml:space="preserve">д) </w:t>
      </w:r>
      <w:proofErr w:type="gramStart"/>
      <w:r w:rsidRPr="009760CA">
        <w:rPr>
          <w:lang w:eastAsia="ru-RU"/>
        </w:rPr>
        <w:t>имеющим</w:t>
      </w:r>
      <w:proofErr w:type="gramEnd"/>
      <w:r w:rsidRPr="009760CA">
        <w:rPr>
          <w:lang w:eastAsia="ru-RU"/>
        </w:rPr>
        <w:t xml:space="preserve"> отрицательную деловую  репутацию</w:t>
      </w:r>
      <w:r w:rsidRPr="006F104C">
        <w:rPr>
          <w:sz w:val="22"/>
          <w:szCs w:val="22"/>
          <w:vertAlign w:val="superscript"/>
          <w:lang w:eastAsia="ru-RU"/>
        </w:rPr>
        <w:footnoteReference w:id="2"/>
      </w:r>
      <w:r w:rsidRPr="009760CA">
        <w:rPr>
          <w:lang w:eastAsia="ru-RU"/>
        </w:rPr>
        <w:t xml:space="preserve">,  в том числе в отношении </w:t>
      </w:r>
      <w:r>
        <w:rPr>
          <w:lang w:eastAsia="ru-RU"/>
        </w:rPr>
        <w:t xml:space="preserve"> участников</w:t>
      </w:r>
      <w:r w:rsidRPr="009760CA">
        <w:rPr>
          <w:lang w:eastAsia="ru-RU"/>
        </w:rPr>
        <w:t>, членов  органов управления, аффилированных лиц;</w:t>
      </w:r>
      <w:r w:rsidRPr="000D77A5">
        <w:rPr>
          <w:lang w:eastAsia="ru-RU"/>
        </w:rPr>
        <w:t xml:space="preserve"> </w:t>
      </w:r>
    </w:p>
    <w:p w:rsidR="006175F2" w:rsidRPr="00382FBC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 w:rsidRPr="009760CA">
        <w:rPr>
          <w:lang w:eastAsia="ru-RU"/>
        </w:rPr>
        <w:t xml:space="preserve">е) не 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уплатившим</w:t>
      </w:r>
      <w:proofErr w:type="gramEnd"/>
      <w:r>
        <w:rPr>
          <w:lang w:eastAsia="ru-RU"/>
        </w:rPr>
        <w:t xml:space="preserve"> </w:t>
      </w:r>
      <w:r w:rsidRPr="009760CA">
        <w:rPr>
          <w:lang w:eastAsia="ru-RU"/>
        </w:rPr>
        <w:t xml:space="preserve"> Гарантийному фонду вознаграждение за </w:t>
      </w:r>
      <w:r>
        <w:rPr>
          <w:lang w:eastAsia="ru-RU"/>
        </w:rPr>
        <w:t xml:space="preserve"> предоставление </w:t>
      </w:r>
      <w:r w:rsidRPr="009760CA">
        <w:rPr>
          <w:lang w:eastAsia="ru-RU"/>
        </w:rPr>
        <w:t xml:space="preserve"> поручительства. </w:t>
      </w:r>
    </w:p>
    <w:p w:rsidR="006175F2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4.10</w:t>
      </w:r>
      <w:r w:rsidRPr="008E4ED0">
        <w:rPr>
          <w:lang w:eastAsia="ru-RU"/>
        </w:rPr>
        <w:t xml:space="preserve">. </w:t>
      </w:r>
      <w:r w:rsidRPr="00382FBC">
        <w:rPr>
          <w:lang w:eastAsia="ru-RU"/>
        </w:rPr>
        <w:t>Сроки рассмотрения заявки на предоставление поручительства при условии комплектности документов и времени предоставления заявки до 11 часов 00 минут местного времени составляют:</w:t>
      </w:r>
    </w:p>
    <w:p w:rsidR="006175F2" w:rsidRPr="00382FBC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 w:rsidRPr="00382FBC">
        <w:rPr>
          <w:lang w:eastAsia="ru-RU"/>
        </w:rPr>
        <w:lastRenderedPageBreak/>
        <w:t xml:space="preserve">1) 3 (три) рабочих дня для заявок, по которым размер поручительства не превышает </w:t>
      </w:r>
      <w:r>
        <w:rPr>
          <w:lang w:eastAsia="ru-RU"/>
        </w:rPr>
        <w:t xml:space="preserve">                   </w:t>
      </w:r>
      <w:r w:rsidRPr="00382FBC">
        <w:rPr>
          <w:lang w:eastAsia="ru-RU"/>
        </w:rPr>
        <w:t xml:space="preserve">5 </w:t>
      </w:r>
      <w:r>
        <w:rPr>
          <w:lang w:eastAsia="ru-RU"/>
        </w:rPr>
        <w:t xml:space="preserve"> (пять) </w:t>
      </w:r>
      <w:r w:rsidRPr="00382FBC">
        <w:rPr>
          <w:lang w:eastAsia="ru-RU"/>
        </w:rPr>
        <w:t>млн. рублей;</w:t>
      </w:r>
    </w:p>
    <w:p w:rsidR="006175F2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 w:rsidRPr="00382FBC">
        <w:rPr>
          <w:lang w:eastAsia="ru-RU"/>
        </w:rPr>
        <w:t>2) 5 (пять) рабочих дней для заявок, по которым размер поручительства от 5</w:t>
      </w:r>
      <w:r>
        <w:rPr>
          <w:lang w:eastAsia="ru-RU"/>
        </w:rPr>
        <w:t xml:space="preserve"> (пять)</w:t>
      </w:r>
      <w:r w:rsidRPr="00382FBC">
        <w:rPr>
          <w:lang w:eastAsia="ru-RU"/>
        </w:rPr>
        <w:t xml:space="preserve"> млн. </w:t>
      </w:r>
      <w:r>
        <w:rPr>
          <w:lang w:eastAsia="ru-RU"/>
        </w:rPr>
        <w:t xml:space="preserve">                       </w:t>
      </w:r>
      <w:r w:rsidRPr="00382FBC">
        <w:rPr>
          <w:lang w:eastAsia="ru-RU"/>
        </w:rPr>
        <w:t>до 25</w:t>
      </w:r>
      <w:r>
        <w:rPr>
          <w:lang w:eastAsia="ru-RU"/>
        </w:rPr>
        <w:t xml:space="preserve"> (двадцать пять) </w:t>
      </w:r>
      <w:r w:rsidRPr="00382FBC">
        <w:rPr>
          <w:lang w:eastAsia="ru-RU"/>
        </w:rPr>
        <w:t xml:space="preserve"> млн. рублей.</w:t>
      </w:r>
    </w:p>
    <w:p w:rsidR="006175F2" w:rsidRPr="00D7318A" w:rsidRDefault="006175F2" w:rsidP="00E41B4E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7318A">
        <w:rPr>
          <w:rFonts w:ascii="Times New Roman" w:hAnsi="Times New Roman" w:cs="Times New Roman"/>
          <w:sz w:val="24"/>
          <w:szCs w:val="24"/>
          <w:lang w:eastAsia="ru-RU"/>
        </w:rPr>
        <w:t>Предоставление поручительства Гарантийного фонда на сумму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7318A">
        <w:rPr>
          <w:rFonts w:ascii="Times New Roman" w:hAnsi="Times New Roman" w:cs="Times New Roman"/>
          <w:sz w:val="24"/>
          <w:szCs w:val="24"/>
          <w:lang w:eastAsia="ru-RU"/>
        </w:rPr>
        <w:t xml:space="preserve"> превышающую 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(десять) </w:t>
      </w:r>
      <w:r w:rsidRPr="00D7318A"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 подлежит обязательному согласованию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высшим органом управления </w:t>
      </w:r>
      <w:r w:rsidRPr="00D7318A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Гарантийного фонда. Данное согласование осуществляется после принятия Комиссией по предоставлению поручительств Гарантийного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положительного </w:t>
      </w:r>
      <w:r w:rsidRPr="00D7318A">
        <w:rPr>
          <w:rFonts w:ascii="Times New Roman" w:hAnsi="Times New Roman" w:cs="Times New Roman"/>
          <w:sz w:val="24"/>
          <w:szCs w:val="24"/>
          <w:lang w:eastAsia="ru-RU"/>
        </w:rPr>
        <w:t>решения о предоставлении поручительства Гарантийного фонда конкретном</w:t>
      </w:r>
      <w:r w:rsidR="005403A5">
        <w:rPr>
          <w:rFonts w:ascii="Times New Roman" w:hAnsi="Times New Roman" w:cs="Times New Roman"/>
          <w:sz w:val="24"/>
          <w:szCs w:val="24"/>
          <w:lang w:eastAsia="ru-RU"/>
        </w:rPr>
        <w:t>у Лизингополучателю</w:t>
      </w:r>
      <w:r w:rsidRPr="00D731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75F2" w:rsidRPr="00382FBC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4.11</w:t>
      </w:r>
      <w:r w:rsidRPr="00382FBC">
        <w:rPr>
          <w:lang w:eastAsia="ru-RU"/>
        </w:rPr>
        <w:t>. Гарантийный фонд не позднее трех рабочих дней</w:t>
      </w:r>
      <w:r>
        <w:rPr>
          <w:lang w:eastAsia="ru-RU"/>
        </w:rPr>
        <w:t xml:space="preserve">  с момента принятия решения о предоставлении поручительства или об отказе в предоставлении поручительства </w:t>
      </w:r>
      <w:r w:rsidRPr="00382FBC">
        <w:rPr>
          <w:lang w:eastAsia="ru-RU"/>
        </w:rPr>
        <w:t xml:space="preserve"> </w:t>
      </w:r>
      <w:r w:rsidR="005403A5">
        <w:rPr>
          <w:lang w:eastAsia="ru-RU"/>
        </w:rPr>
        <w:t xml:space="preserve"> уведомляет  об этом Лизинговую компанию и Лизингополучателя</w:t>
      </w:r>
      <w:r>
        <w:rPr>
          <w:lang w:eastAsia="ru-RU"/>
        </w:rPr>
        <w:t xml:space="preserve"> в </w:t>
      </w:r>
      <w:r w:rsidRPr="00382FBC">
        <w:rPr>
          <w:lang w:eastAsia="ru-RU"/>
        </w:rPr>
        <w:t>письменной форме</w:t>
      </w:r>
      <w:r>
        <w:rPr>
          <w:lang w:eastAsia="ru-RU"/>
        </w:rPr>
        <w:t xml:space="preserve">.   </w:t>
      </w:r>
    </w:p>
    <w:p w:rsidR="006175F2" w:rsidRPr="008E4ED0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4.12</w:t>
      </w:r>
      <w:r w:rsidRPr="00382FBC">
        <w:rPr>
          <w:lang w:eastAsia="ru-RU"/>
        </w:rPr>
        <w:t>. Основанием для отказа в предоставл</w:t>
      </w:r>
      <w:r>
        <w:rPr>
          <w:lang w:eastAsia="ru-RU"/>
        </w:rPr>
        <w:t>ении поручительства является несоответс</w:t>
      </w:r>
      <w:r w:rsidR="005403A5">
        <w:rPr>
          <w:lang w:eastAsia="ru-RU"/>
        </w:rPr>
        <w:t>твие Лизингополучателя</w:t>
      </w:r>
      <w:r>
        <w:rPr>
          <w:lang w:eastAsia="ru-RU"/>
        </w:rPr>
        <w:t xml:space="preserve"> установленным требованиям, </w:t>
      </w:r>
      <w:r w:rsidRPr="00382FBC">
        <w:rPr>
          <w:lang w:eastAsia="ru-RU"/>
        </w:rPr>
        <w:t>а также отсутств</w:t>
      </w:r>
      <w:r w:rsidRPr="008E4ED0">
        <w:rPr>
          <w:lang w:eastAsia="ru-RU"/>
        </w:rPr>
        <w:t xml:space="preserve">ие, в случае необходимости, </w:t>
      </w:r>
      <w:r w:rsidRPr="00382FBC">
        <w:rPr>
          <w:lang w:eastAsia="ru-RU"/>
        </w:rPr>
        <w:t xml:space="preserve">согласования </w:t>
      </w:r>
      <w:r>
        <w:rPr>
          <w:lang w:eastAsia="ru-RU"/>
        </w:rPr>
        <w:t xml:space="preserve"> высшего органа управления </w:t>
      </w:r>
      <w:r w:rsidRPr="008E4ED0">
        <w:rPr>
          <w:lang w:eastAsia="ru-RU"/>
        </w:rPr>
        <w:t xml:space="preserve"> Гарантийного фонда.</w:t>
      </w:r>
    </w:p>
    <w:p w:rsidR="006175F2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4.13</w:t>
      </w:r>
      <w:r w:rsidRPr="00382FBC">
        <w:rPr>
          <w:lang w:eastAsia="ru-RU"/>
        </w:rPr>
        <w:t xml:space="preserve">. В случае принятия решения о предоставлении поручительства Гарантийный фонд, </w:t>
      </w:r>
      <w:r w:rsidR="005403A5">
        <w:rPr>
          <w:lang w:eastAsia="ru-RU"/>
        </w:rPr>
        <w:t xml:space="preserve"> </w:t>
      </w:r>
      <w:r w:rsidR="00D62F67">
        <w:rPr>
          <w:lang w:eastAsia="ru-RU"/>
        </w:rPr>
        <w:t>Лизингодатель и</w:t>
      </w:r>
      <w:r w:rsidR="005403A5">
        <w:rPr>
          <w:lang w:eastAsia="ru-RU"/>
        </w:rPr>
        <w:t xml:space="preserve"> Лизингополучатель</w:t>
      </w:r>
      <w:r w:rsidRPr="00382FBC">
        <w:rPr>
          <w:lang w:eastAsia="ru-RU"/>
        </w:rPr>
        <w:t xml:space="preserve"> в срок не позднее тридцати рабочих дней с моме</w:t>
      </w:r>
      <w:r>
        <w:rPr>
          <w:lang w:eastAsia="ru-RU"/>
        </w:rPr>
        <w:t>нта принятия такого решения</w:t>
      </w:r>
      <w:r w:rsidRPr="00382FBC">
        <w:rPr>
          <w:lang w:eastAsia="ru-RU"/>
        </w:rPr>
        <w:t>, заключают трехсторонн</w:t>
      </w:r>
      <w:r w:rsidR="00D62F67">
        <w:rPr>
          <w:lang w:eastAsia="ru-RU"/>
        </w:rPr>
        <w:t>ий договор поручительства между Лизингодателем, Гарантийным фондом и Лизингополучателем</w:t>
      </w:r>
      <w:r w:rsidRPr="00382FBC">
        <w:rPr>
          <w:lang w:eastAsia="ru-RU"/>
        </w:rPr>
        <w:t>.</w:t>
      </w:r>
    </w:p>
    <w:p w:rsidR="006175F2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4.14. </w:t>
      </w:r>
      <w:r>
        <w:rPr>
          <w:szCs w:val="28"/>
        </w:rPr>
        <w:t>По запросу</w:t>
      </w:r>
      <w:r w:rsidR="00D62F67">
        <w:rPr>
          <w:szCs w:val="28"/>
        </w:rPr>
        <w:t xml:space="preserve"> Гарантийного фонда Лизингодатель </w:t>
      </w:r>
      <w:r w:rsidRPr="000677AC">
        <w:rPr>
          <w:szCs w:val="28"/>
        </w:rPr>
        <w:t xml:space="preserve">в течение пяти рабочих дней предоставляет Гарантийному фонду необходимую информацию </w:t>
      </w:r>
      <w:r w:rsidR="00D62F67">
        <w:rPr>
          <w:szCs w:val="28"/>
        </w:rPr>
        <w:t>об исполнении Лизингополучателем</w:t>
      </w:r>
      <w:r>
        <w:rPr>
          <w:szCs w:val="28"/>
        </w:rPr>
        <w:t xml:space="preserve"> </w:t>
      </w:r>
      <w:r w:rsidRPr="000677AC">
        <w:rPr>
          <w:szCs w:val="28"/>
        </w:rPr>
        <w:t xml:space="preserve"> п</w:t>
      </w:r>
      <w:r w:rsidR="00D62F67">
        <w:rPr>
          <w:szCs w:val="28"/>
        </w:rPr>
        <w:t>ринятых на себя обязательств по договору финансовой аренды (лизинга)</w:t>
      </w:r>
      <w:r w:rsidRPr="000677AC">
        <w:rPr>
          <w:szCs w:val="28"/>
        </w:rPr>
        <w:t>.</w:t>
      </w:r>
    </w:p>
    <w:p w:rsidR="006175F2" w:rsidRPr="00140DA1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4.15. Гарантийный ф</w:t>
      </w:r>
      <w:r w:rsidRPr="006F06A0">
        <w:rPr>
          <w:lang w:eastAsia="ru-RU"/>
        </w:rPr>
        <w:t>онд  в любое время вправе осуществлять проверку целевого использования денежных средств, любого им</w:t>
      </w:r>
      <w:r w:rsidR="00D62F67">
        <w:rPr>
          <w:lang w:eastAsia="ru-RU"/>
        </w:rPr>
        <w:t>ущества, являющегося залогом по обязательству</w:t>
      </w:r>
      <w:r w:rsidRPr="006F06A0">
        <w:rPr>
          <w:lang w:eastAsia="ru-RU"/>
        </w:rPr>
        <w:t>.</w:t>
      </w:r>
    </w:p>
    <w:p w:rsidR="006175F2" w:rsidRPr="00816E9F" w:rsidRDefault="006175F2" w:rsidP="00E41B4E">
      <w:pPr>
        <w:jc w:val="both"/>
      </w:pPr>
    </w:p>
    <w:p w:rsidR="006175F2" w:rsidRDefault="006175F2" w:rsidP="00E41B4E">
      <w:pPr>
        <w:spacing w:line="264" w:lineRule="auto"/>
        <w:jc w:val="center"/>
        <w:rPr>
          <w:b/>
          <w:bCs/>
        </w:rPr>
      </w:pPr>
      <w:r>
        <w:rPr>
          <w:b/>
          <w:bCs/>
        </w:rPr>
        <w:t>5</w:t>
      </w:r>
      <w:r w:rsidRPr="00816E9F">
        <w:rPr>
          <w:b/>
          <w:bCs/>
        </w:rPr>
        <w:t>. Порядок документального оформления поручительства Гарантийного фонда</w:t>
      </w:r>
      <w:r>
        <w:rPr>
          <w:b/>
          <w:bCs/>
        </w:rPr>
        <w:t>.</w:t>
      </w:r>
    </w:p>
    <w:p w:rsidR="006175F2" w:rsidRPr="00223AD8" w:rsidRDefault="006175F2" w:rsidP="00E41B4E">
      <w:pPr>
        <w:spacing w:line="264" w:lineRule="auto"/>
        <w:jc w:val="center"/>
        <w:rPr>
          <w:b/>
          <w:bCs/>
        </w:rPr>
      </w:pPr>
    </w:p>
    <w:p w:rsidR="006175F2" w:rsidRDefault="006175F2" w:rsidP="00E41B4E">
      <w:pPr>
        <w:ind w:firstLine="708"/>
        <w:jc w:val="both"/>
      </w:pPr>
      <w:r>
        <w:t>5.</w:t>
      </w:r>
      <w:r w:rsidRPr="00140DA1">
        <w:t xml:space="preserve">1. Поручительство Гарантийного фонда документально оформляется путем заключения </w:t>
      </w:r>
      <w:r>
        <w:t>трехстороннего</w:t>
      </w:r>
      <w:r w:rsidR="002B197E">
        <w:t xml:space="preserve"> договора поручительства между Лизингодателем, Лизингополучателем</w:t>
      </w:r>
      <w:r w:rsidRPr="00140DA1">
        <w:t xml:space="preserve"> и Гарантийным фондом</w:t>
      </w:r>
      <w:r w:rsidR="002B197E">
        <w:t>, обеспечивающего исполнение Лизингополучателем обязательств перед Лизингодателем</w:t>
      </w:r>
      <w:r w:rsidRPr="00140DA1">
        <w:t xml:space="preserve">. </w:t>
      </w:r>
      <w:r>
        <w:t xml:space="preserve">Согласованная Сторонами </w:t>
      </w:r>
      <w:r w:rsidRPr="00140DA1">
        <w:t>форма договора поручительства прилагается к настоящ</w:t>
      </w:r>
      <w:r>
        <w:t xml:space="preserve">ему Соглашению </w:t>
      </w:r>
      <w:r w:rsidRPr="00140DA1">
        <w:t>и является его неотъемлемой частью.</w:t>
      </w:r>
      <w:r w:rsidR="002B197E">
        <w:t xml:space="preserve"> Копия договора финансовой аренды (лизинга) </w:t>
      </w:r>
      <w:r>
        <w:t xml:space="preserve">является обязательным приложением к договору поручительства, заключенному </w:t>
      </w:r>
      <w:r w:rsidRPr="00140DA1">
        <w:t>между</w:t>
      </w:r>
      <w:r w:rsidR="002B197E">
        <w:t xml:space="preserve"> Лизингодателем, Лизингополучателем </w:t>
      </w:r>
      <w:r w:rsidRPr="00140DA1">
        <w:t>и Гарантийным фондом</w:t>
      </w:r>
      <w:r>
        <w:t>.</w:t>
      </w:r>
    </w:p>
    <w:p w:rsidR="006175F2" w:rsidRPr="002B6019" w:rsidRDefault="006175F2" w:rsidP="00E41B4E">
      <w:pPr>
        <w:tabs>
          <w:tab w:val="left" w:pos="1026"/>
          <w:tab w:val="left" w:pos="1134"/>
        </w:tabs>
        <w:ind w:firstLine="567"/>
        <w:jc w:val="both"/>
      </w:pPr>
      <w:r>
        <w:t xml:space="preserve">5.2.  </w:t>
      </w:r>
      <w:r w:rsidRPr="002B6019">
        <w:t>В день подписан</w:t>
      </w:r>
      <w:r>
        <w:t>ия д</w:t>
      </w:r>
      <w:r w:rsidRPr="002B6019">
        <w:t>ого</w:t>
      </w:r>
      <w:r>
        <w:t>вора по</w:t>
      </w:r>
      <w:r w:rsidR="000F71B7">
        <w:t>ручительства со стороны Лизингодателя Лизингополучатель</w:t>
      </w:r>
      <w:r w:rsidRPr="002B6019">
        <w:t xml:space="preserve"> направляет Гарантийному фонду оформленные надлежащим образом следующие документы: </w:t>
      </w:r>
    </w:p>
    <w:p w:rsidR="006175F2" w:rsidRPr="002B6019" w:rsidRDefault="006175F2" w:rsidP="00E41B4E">
      <w:pPr>
        <w:tabs>
          <w:tab w:val="left" w:pos="1026"/>
          <w:tab w:val="left" w:pos="1134"/>
        </w:tabs>
        <w:ind w:firstLine="567"/>
        <w:jc w:val="both"/>
      </w:pPr>
      <w:r w:rsidRPr="002B6019">
        <w:t xml:space="preserve">5.2.1. Договор поручительства, подписанный </w:t>
      </w:r>
      <w:r w:rsidR="000F71B7">
        <w:t>со стороны Лизингодателя</w:t>
      </w:r>
      <w:r w:rsidRPr="002B6019">
        <w:t xml:space="preserve"> </w:t>
      </w:r>
      <w:r w:rsidR="000F71B7">
        <w:t>и Лизингополучателя</w:t>
      </w:r>
      <w:r w:rsidRPr="002B6019">
        <w:t>, в 3 (трех) экземплярах для подписания Гарантийным фондом.</w:t>
      </w:r>
    </w:p>
    <w:p w:rsidR="006175F2" w:rsidRPr="002B6019" w:rsidRDefault="000F71B7" w:rsidP="00E41B4E">
      <w:pPr>
        <w:tabs>
          <w:tab w:val="left" w:pos="1026"/>
          <w:tab w:val="left" w:pos="1134"/>
        </w:tabs>
        <w:ind w:firstLine="567"/>
        <w:jc w:val="both"/>
      </w:pPr>
      <w:r>
        <w:t>5.2.2. Копию договора финансовой аренды (лизинга)</w:t>
      </w:r>
      <w:r w:rsidR="006175F2" w:rsidRPr="002B6019">
        <w:t>, в обеспечение исполнения обязательств по которому предоставлено поручительство Гарантийного фонда.</w:t>
      </w:r>
    </w:p>
    <w:p w:rsidR="006175F2" w:rsidRPr="002B6019" w:rsidRDefault="006175F2" w:rsidP="00E41B4E">
      <w:pPr>
        <w:tabs>
          <w:tab w:val="left" w:pos="1026"/>
          <w:tab w:val="left" w:pos="1134"/>
        </w:tabs>
        <w:ind w:firstLine="567"/>
        <w:jc w:val="both"/>
      </w:pPr>
      <w:r w:rsidRPr="002B6019">
        <w:t xml:space="preserve">5.2.3. </w:t>
      </w:r>
      <w:proofErr w:type="gramStart"/>
      <w:r w:rsidRPr="002B6019">
        <w:t>Копии договоров, обеспечи</w:t>
      </w:r>
      <w:r w:rsidR="00056D52">
        <w:t>вающих исполнение обязательств Лизингополучателя по договору финансовой аренды (лизинга)</w:t>
      </w:r>
      <w:r w:rsidRPr="002B6019">
        <w:t xml:space="preserve">, указанных в </w:t>
      </w:r>
      <w:r>
        <w:t>д</w:t>
      </w:r>
      <w:r w:rsidRPr="002B6019">
        <w:t>оговоре поручительства с Гарантийным фондом, копии договоров страхования заложенного имущества, обеспечив</w:t>
      </w:r>
      <w:r>
        <w:t>ающего исполнение обязател</w:t>
      </w:r>
      <w:r w:rsidR="00056D52">
        <w:t>ьств Лизингополучателя по договору финансовой аренды (лизинга)</w:t>
      </w:r>
      <w:r w:rsidRPr="002B6019">
        <w:t>, и (или) страховых полисов, с приложением копий документов, подтвержда</w:t>
      </w:r>
      <w:r>
        <w:t xml:space="preserve">ющих оплату страховой премии, и </w:t>
      </w:r>
      <w:r w:rsidRPr="002B6019">
        <w:t>заверенные подписью уполномоченного лица и скреп</w:t>
      </w:r>
      <w:r w:rsidR="00056D52">
        <w:t>ленные оттиском печати Лизингодателя</w:t>
      </w:r>
      <w:r w:rsidRPr="002B6019">
        <w:t xml:space="preserve"> с проставлением заверительной надписи, содержащей слова</w:t>
      </w:r>
      <w:proofErr w:type="gramEnd"/>
      <w:r w:rsidRPr="002B6019">
        <w:t xml:space="preserve"> «Копия верна», должность лица, заверившего копию документа, расшифровку подписи и дату заверения. </w:t>
      </w:r>
    </w:p>
    <w:p w:rsidR="006175F2" w:rsidRDefault="006175F2" w:rsidP="00E41B4E">
      <w:pPr>
        <w:tabs>
          <w:tab w:val="left" w:pos="1276"/>
        </w:tabs>
        <w:ind w:firstLine="567"/>
        <w:jc w:val="both"/>
      </w:pPr>
      <w:proofErr w:type="gramStart"/>
      <w:r w:rsidRPr="002B6019">
        <w:t>В случае если сделки, обеспечи</w:t>
      </w:r>
      <w:r w:rsidR="00056D52">
        <w:t>вающие исполнение обязательств Лизингополучателя по договору финансовой аренды (лизинга)</w:t>
      </w:r>
      <w:r w:rsidRPr="002B6019">
        <w:t>, подлежат госуд</w:t>
      </w:r>
      <w:r w:rsidR="00056D52">
        <w:t>арственной регистрации, Лизингодатель</w:t>
      </w:r>
      <w:r>
        <w:t xml:space="preserve"> обязан представить Гарантийному фонду</w:t>
      </w:r>
      <w:r w:rsidRPr="002B6019">
        <w:t xml:space="preserve"> копии соответствующих договоров в срок не позднее 5 (пяти) рабочих дней с момента государственной регистрации. </w:t>
      </w:r>
      <w:proofErr w:type="gramEnd"/>
    </w:p>
    <w:p w:rsidR="006175F2" w:rsidRPr="00223AD8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5.3. </w:t>
      </w:r>
      <w:r w:rsidRPr="00223AD8">
        <w:rPr>
          <w:lang w:eastAsia="ru-RU"/>
        </w:rPr>
        <w:t xml:space="preserve">Любые изменения и (или) дополнения к договору поручительства оформляется путём подписания </w:t>
      </w:r>
      <w:r>
        <w:rPr>
          <w:lang w:eastAsia="ru-RU"/>
        </w:rPr>
        <w:t xml:space="preserve">Сторонами </w:t>
      </w:r>
      <w:r w:rsidRPr="00223AD8">
        <w:rPr>
          <w:lang w:eastAsia="ru-RU"/>
        </w:rPr>
        <w:t>дополнительного соглашения.</w:t>
      </w:r>
    </w:p>
    <w:p w:rsidR="00404F4A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5.4. </w:t>
      </w:r>
      <w:r w:rsidRPr="006E5E9F">
        <w:rPr>
          <w:lang w:eastAsia="ru-RU"/>
        </w:rPr>
        <w:t xml:space="preserve">После </w:t>
      </w:r>
      <w:r w:rsidR="00404F4A" w:rsidRPr="003E79C2">
        <w:t>подписания акта ввода в эксплуатацию</w:t>
      </w:r>
      <w:r w:rsidR="00404F4A" w:rsidRPr="006E5E9F">
        <w:rPr>
          <w:lang w:eastAsia="ru-RU"/>
        </w:rPr>
        <w:t xml:space="preserve"> </w:t>
      </w:r>
      <w:r w:rsidR="00404F4A">
        <w:rPr>
          <w:lang w:eastAsia="ru-RU"/>
        </w:rPr>
        <w:t xml:space="preserve">предмета договора финансовой аренды (лизинга) между Лизингодателем и Лизингополучателем, Лизингодатель </w:t>
      </w:r>
      <w:r w:rsidRPr="006E5E9F">
        <w:rPr>
          <w:lang w:eastAsia="ru-RU"/>
        </w:rPr>
        <w:t xml:space="preserve">в срок не позднее трех рабочих дней направляет Гарантийному фонду копию </w:t>
      </w:r>
      <w:r w:rsidR="00404F4A">
        <w:rPr>
          <w:lang w:eastAsia="ru-RU"/>
        </w:rPr>
        <w:t>указанного акта.</w:t>
      </w:r>
    </w:p>
    <w:p w:rsidR="006175F2" w:rsidRPr="006E5E9F" w:rsidRDefault="006175F2" w:rsidP="00E41B4E">
      <w:pPr>
        <w:suppressAutoHyphens w:val="0"/>
        <w:autoSpaceDE w:val="0"/>
        <w:ind w:firstLine="709"/>
        <w:jc w:val="both"/>
        <w:rPr>
          <w:lang w:eastAsia="ru-RU"/>
        </w:rPr>
      </w:pPr>
      <w:r w:rsidRPr="006E5E9F">
        <w:rPr>
          <w:lang w:eastAsia="ru-RU"/>
        </w:rPr>
        <w:t>Копии документов должн</w:t>
      </w:r>
      <w:r w:rsidR="00404F4A">
        <w:rPr>
          <w:lang w:eastAsia="ru-RU"/>
        </w:rPr>
        <w:t>ы быть заверены оттиском печати Лизингодателя</w:t>
      </w:r>
      <w:r w:rsidRPr="006E5E9F">
        <w:rPr>
          <w:lang w:eastAsia="ru-RU"/>
        </w:rPr>
        <w:t xml:space="preserve"> и подписью уполномоченного </w:t>
      </w:r>
      <w:r>
        <w:rPr>
          <w:lang w:eastAsia="ru-RU"/>
        </w:rPr>
        <w:t xml:space="preserve"> </w:t>
      </w:r>
      <w:r w:rsidRPr="006E5E9F">
        <w:rPr>
          <w:lang w:eastAsia="ru-RU"/>
        </w:rPr>
        <w:t>сотрудника</w:t>
      </w:r>
      <w:r w:rsidR="00404F4A">
        <w:rPr>
          <w:lang w:eastAsia="ru-RU"/>
        </w:rPr>
        <w:t xml:space="preserve"> Лизингодателя</w:t>
      </w:r>
      <w:r w:rsidRPr="006E5E9F">
        <w:rPr>
          <w:lang w:eastAsia="ru-RU"/>
        </w:rPr>
        <w:t>.</w:t>
      </w:r>
    </w:p>
    <w:p w:rsidR="006175F2" w:rsidRDefault="006175F2" w:rsidP="00E41B4E">
      <w:pPr>
        <w:ind w:firstLine="708"/>
        <w:jc w:val="center"/>
        <w:rPr>
          <w:b/>
          <w:bCs/>
        </w:rPr>
      </w:pPr>
    </w:p>
    <w:p w:rsidR="006175F2" w:rsidRDefault="006175F2" w:rsidP="00E41B4E">
      <w:pPr>
        <w:jc w:val="center"/>
        <w:rPr>
          <w:b/>
          <w:bCs/>
        </w:rPr>
      </w:pPr>
      <w:r w:rsidRPr="006C1560">
        <w:rPr>
          <w:b/>
          <w:bCs/>
        </w:rPr>
        <w:t>6. Информационное взаимодействие Сторон</w:t>
      </w:r>
    </w:p>
    <w:p w:rsidR="006175F2" w:rsidRPr="006C1560" w:rsidRDefault="006175F2" w:rsidP="00E41B4E">
      <w:pPr>
        <w:jc w:val="center"/>
      </w:pPr>
    </w:p>
    <w:p w:rsidR="006175F2" w:rsidRPr="006C1560" w:rsidRDefault="006175F2" w:rsidP="00E41B4E">
      <w:pPr>
        <w:ind w:firstLine="709"/>
        <w:jc w:val="both"/>
      </w:pPr>
      <w:r w:rsidRPr="006C1560">
        <w:t>6.1. В период действия поручительства Гарантийного фонда:</w:t>
      </w:r>
    </w:p>
    <w:p w:rsidR="006175F2" w:rsidRPr="006C1560" w:rsidRDefault="006E4A2F" w:rsidP="00E41B4E">
      <w:pPr>
        <w:pStyle w:val="2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Лизингодатель</w:t>
      </w:r>
      <w:r w:rsidR="006175F2" w:rsidRPr="006C1560">
        <w:rPr>
          <w:rFonts w:ascii="Times New Roman" w:hAnsi="Times New Roman" w:cs="Times New Roman"/>
          <w:sz w:val="24"/>
          <w:szCs w:val="24"/>
        </w:rPr>
        <w:t>:</w:t>
      </w:r>
    </w:p>
    <w:p w:rsidR="006175F2" w:rsidRDefault="006175F2" w:rsidP="00E41B4E">
      <w:pPr>
        <w:ind w:firstLine="709"/>
        <w:jc w:val="both"/>
      </w:pPr>
      <w:r>
        <w:t>- не позднее 5 (п</w:t>
      </w:r>
      <w:r w:rsidRPr="006C1560">
        <w:t>яти) рабочих дней письменно уведомляет Гарантийный ф</w:t>
      </w:r>
      <w:r w:rsidR="006E4A2F">
        <w:t>онд об исполнении Лизингополучателем</w:t>
      </w:r>
      <w:r w:rsidRPr="006C1560">
        <w:t xml:space="preserve"> своих обя</w:t>
      </w:r>
      <w:r w:rsidR="006E4A2F">
        <w:t>зательств по договору финансовой аренды (лизинга)</w:t>
      </w:r>
      <w:r w:rsidRPr="006C1560">
        <w:t xml:space="preserve"> в полном объем</w:t>
      </w:r>
      <w:r>
        <w:t xml:space="preserve">е (в том числе </w:t>
      </w:r>
      <w:r w:rsidRPr="006C1560">
        <w:t xml:space="preserve"> в случае досрочного исполнения обязательств);</w:t>
      </w:r>
    </w:p>
    <w:p w:rsidR="001D719E" w:rsidRPr="001D719E" w:rsidRDefault="006175F2" w:rsidP="00E41B4E">
      <w:pPr>
        <w:ind w:firstLine="709"/>
        <w:jc w:val="both"/>
      </w:pPr>
      <w:proofErr w:type="gramStart"/>
      <w:r w:rsidRPr="006C1560">
        <w:t xml:space="preserve">- не </w:t>
      </w:r>
      <w:r>
        <w:t>позднее  5 (п</w:t>
      </w:r>
      <w:r w:rsidRPr="006C1560">
        <w:t xml:space="preserve">яти) рабочих дней </w:t>
      </w:r>
      <w:r>
        <w:t xml:space="preserve"> письменно </w:t>
      </w:r>
      <w:r w:rsidRPr="006C1560">
        <w:t>уведомляет Гарантийный ф</w:t>
      </w:r>
      <w:r>
        <w:t>онд  о  неисполн</w:t>
      </w:r>
      <w:r w:rsidR="005F3795">
        <w:t>ения (ненадлежащем исполнении) Лизингополучателем</w:t>
      </w:r>
      <w:r w:rsidRPr="006C1560">
        <w:t xml:space="preserve"> обя</w:t>
      </w:r>
      <w:r w:rsidR="005F3795">
        <w:t>зательств по договору финансовой аренды (лизинга)</w:t>
      </w:r>
      <w:r w:rsidR="0098538D">
        <w:t xml:space="preserve"> </w:t>
      </w:r>
      <w:r w:rsidR="001D719E" w:rsidRPr="001D719E">
        <w:t>в части уплаты процентов за поль</w:t>
      </w:r>
      <w:r w:rsidR="00A17F5E">
        <w:t>зование предоставленным лизингом</w:t>
      </w:r>
      <w:r w:rsidR="001D719E" w:rsidRPr="001D719E">
        <w:t>, а также уплаты процентов за пользование чужими денежными средствами (ст.395 ГК РФ), неустойки, а также иных неустоек (штрафов, пеней), вызванных неисполнением (ненадлежащим исполнением) Лизингополучателем своих обязательств перед Лизингодателем.</w:t>
      </w:r>
      <w:proofErr w:type="gramEnd"/>
    </w:p>
    <w:p w:rsidR="006175F2" w:rsidRDefault="006175F2" w:rsidP="00E41B4E">
      <w:pPr>
        <w:ind w:firstLine="709"/>
        <w:jc w:val="both"/>
        <w:rPr>
          <w:lang w:eastAsia="ru-RU"/>
        </w:rPr>
      </w:pPr>
      <w:proofErr w:type="gramStart"/>
      <w:r w:rsidRPr="008B4895">
        <w:rPr>
          <w:lang w:eastAsia="ru-RU"/>
        </w:rPr>
        <w:t>- ежеквартально по состоянию на первое число месяца квартала, следующего за отчетным, не позднее 25 мая, 25 июня, 25 сентября, 25 декабря предоставляет</w:t>
      </w:r>
      <w:r>
        <w:rPr>
          <w:lang w:eastAsia="ru-RU"/>
        </w:rPr>
        <w:t xml:space="preserve"> </w:t>
      </w:r>
      <w:r w:rsidRPr="00497984">
        <w:rPr>
          <w:lang w:eastAsia="ru-RU"/>
        </w:rPr>
        <w:t>Гарантийному фонду</w:t>
      </w:r>
      <w:r>
        <w:rPr>
          <w:lang w:eastAsia="ru-RU"/>
        </w:rPr>
        <w:t xml:space="preserve"> информацию о результатах  мониторинг</w:t>
      </w:r>
      <w:r w:rsidR="007A0342">
        <w:rPr>
          <w:lang w:eastAsia="ru-RU"/>
        </w:rPr>
        <w:t>а финансового состояния Лизингополучателя</w:t>
      </w:r>
      <w:r>
        <w:rPr>
          <w:lang w:eastAsia="ru-RU"/>
        </w:rPr>
        <w:t xml:space="preserve"> </w:t>
      </w:r>
      <w:r w:rsidRPr="00783E7E">
        <w:rPr>
          <w:lang w:eastAsia="ru-RU"/>
        </w:rPr>
        <w:t xml:space="preserve">в </w:t>
      </w:r>
      <w:r w:rsidR="001B43CF" w:rsidRPr="00783E7E">
        <w:t>электронно</w:t>
      </w:r>
      <w:r w:rsidR="009165CE" w:rsidRPr="00783E7E">
        <w:t>м</w:t>
      </w:r>
      <w:r w:rsidR="001B43CF" w:rsidRPr="00783E7E">
        <w:t xml:space="preserve">, а по запросу </w:t>
      </w:r>
      <w:r w:rsidR="0092511F" w:rsidRPr="00783E7E">
        <w:t xml:space="preserve">Гарантийного фонда в </w:t>
      </w:r>
      <w:r w:rsidRPr="00783E7E">
        <w:t>письменном виде</w:t>
      </w:r>
      <w:r w:rsidR="0092511F" w:rsidRPr="00783E7E">
        <w:t>,</w:t>
      </w:r>
      <w:r w:rsidRPr="00783E7E">
        <w:t xml:space="preserve"> </w:t>
      </w:r>
      <w:r w:rsidR="00BB431E" w:rsidRPr="00783E7E">
        <w:t xml:space="preserve">на адрес электронной почты Поручителя, указанный в разделе 10 настоящего </w:t>
      </w:r>
      <w:r w:rsidR="00783E7E" w:rsidRPr="00783E7E">
        <w:t xml:space="preserve">Соглашения </w:t>
      </w:r>
      <w:r w:rsidR="00BB431E" w:rsidRPr="00783E7E">
        <w:t>с адреса электронной почты Лизингодателя, указанного в разделе</w:t>
      </w:r>
      <w:proofErr w:type="gramEnd"/>
      <w:r w:rsidR="00BB431E" w:rsidRPr="00783E7E">
        <w:t xml:space="preserve"> 10 настоящего</w:t>
      </w:r>
      <w:r w:rsidR="00783E7E" w:rsidRPr="00783E7E">
        <w:t xml:space="preserve"> Соглашения</w:t>
      </w:r>
      <w:r w:rsidR="00BB431E" w:rsidRPr="00783E7E">
        <w:t xml:space="preserve">, </w:t>
      </w:r>
      <w:r w:rsidRPr="00783E7E">
        <w:t>в течение срока</w:t>
      </w:r>
      <w:r w:rsidR="007A0342" w:rsidRPr="00783E7E">
        <w:t xml:space="preserve"> действия договора финансовой аренды (лизинга)</w:t>
      </w:r>
      <w:r w:rsidRPr="00783E7E">
        <w:t>, обеспеченного поручительством Гарантийного фонда.</w:t>
      </w:r>
      <w:r>
        <w:rPr>
          <w:lang w:eastAsia="ru-RU"/>
        </w:rPr>
        <w:t xml:space="preserve">    </w:t>
      </w:r>
    </w:p>
    <w:p w:rsidR="006175F2" w:rsidRDefault="006175F2" w:rsidP="00E41B4E">
      <w:pPr>
        <w:ind w:firstLine="709"/>
        <w:jc w:val="both"/>
      </w:pPr>
      <w:r w:rsidRPr="006C1560">
        <w:t xml:space="preserve">- своевременно информирует </w:t>
      </w:r>
      <w:r>
        <w:t xml:space="preserve"> Гарантийный фонд </w:t>
      </w:r>
      <w:r w:rsidRPr="006C1560">
        <w:t xml:space="preserve"> о</w:t>
      </w:r>
      <w:r>
        <w:t>б  изменении  л</w:t>
      </w:r>
      <w:r w:rsidR="007A0342">
        <w:t>окальных правовых  актов Лизингодателя</w:t>
      </w:r>
      <w:r>
        <w:t>,  затрагивающих правоотношения регулируемые настоящим Соглашением.</w:t>
      </w:r>
    </w:p>
    <w:p w:rsidR="00CA78EC" w:rsidRDefault="006175F2" w:rsidP="00E41B4E">
      <w:pPr>
        <w:shd w:val="clear" w:color="auto" w:fill="FFFFFF"/>
        <w:ind w:firstLine="709"/>
        <w:jc w:val="both"/>
        <w:rPr>
          <w:rFonts w:eastAsia="Arial"/>
        </w:rPr>
      </w:pPr>
      <w:r>
        <w:rPr>
          <w:color w:val="000000"/>
          <w:spacing w:val="2"/>
        </w:rPr>
        <w:t xml:space="preserve">- </w:t>
      </w:r>
      <w:r w:rsidRPr="006C1560">
        <w:rPr>
          <w:color w:val="000000"/>
          <w:spacing w:val="2"/>
        </w:rPr>
        <w:t xml:space="preserve">ежеквартально, не позднее 15 числа месяца, </w:t>
      </w:r>
      <w:r w:rsidRPr="006C1560">
        <w:rPr>
          <w:rFonts w:eastAsia="Arial"/>
        </w:rPr>
        <w:t>следующего</w:t>
      </w:r>
      <w:r>
        <w:rPr>
          <w:rFonts w:eastAsia="Arial"/>
        </w:rPr>
        <w:t xml:space="preserve"> за истекшим</w:t>
      </w:r>
      <w:r w:rsidRPr="006A36F5">
        <w:rPr>
          <w:rFonts w:eastAsia="Arial"/>
        </w:rPr>
        <w:t xml:space="preserve"> кварталом, п</w:t>
      </w:r>
      <w:r>
        <w:rPr>
          <w:rFonts w:eastAsia="Arial"/>
        </w:rPr>
        <w:t>редоставляет Гарантийному фонду</w:t>
      </w:r>
      <w:r w:rsidR="0092511F">
        <w:rPr>
          <w:rFonts w:eastAsia="Arial"/>
        </w:rPr>
        <w:t xml:space="preserve"> </w:t>
      </w:r>
      <w:r>
        <w:rPr>
          <w:rFonts w:eastAsia="Arial"/>
        </w:rPr>
        <w:t>подписанные уполномоченным лицом и за</w:t>
      </w:r>
      <w:r w:rsidR="003D5969">
        <w:rPr>
          <w:rFonts w:eastAsia="Arial"/>
        </w:rPr>
        <w:t xml:space="preserve">веренные оттиском печати Лизингодателя </w:t>
      </w:r>
      <w:r>
        <w:rPr>
          <w:rFonts w:eastAsia="Arial"/>
        </w:rPr>
        <w:t>документы</w:t>
      </w:r>
      <w:r w:rsidRPr="006A36F5">
        <w:rPr>
          <w:rFonts w:eastAsia="Arial"/>
        </w:rPr>
        <w:t xml:space="preserve">, </w:t>
      </w:r>
      <w:r>
        <w:rPr>
          <w:rFonts w:eastAsia="Arial"/>
        </w:rPr>
        <w:t>подтверждающие</w:t>
      </w:r>
      <w:r w:rsidRPr="006A36F5">
        <w:rPr>
          <w:rFonts w:eastAsia="Arial"/>
        </w:rPr>
        <w:t xml:space="preserve"> </w:t>
      </w:r>
      <w:r>
        <w:rPr>
          <w:rFonts w:eastAsia="Arial"/>
        </w:rPr>
        <w:t xml:space="preserve">его </w:t>
      </w:r>
      <w:r w:rsidRPr="006A36F5">
        <w:rPr>
          <w:rFonts w:eastAsia="Arial"/>
        </w:rPr>
        <w:t xml:space="preserve">соответствие </w:t>
      </w:r>
      <w:r>
        <w:rPr>
          <w:rFonts w:eastAsia="Arial"/>
        </w:rPr>
        <w:t xml:space="preserve"> следующим критериям</w:t>
      </w:r>
      <w:r w:rsidRPr="006A36F5">
        <w:rPr>
          <w:rFonts w:eastAsia="Arial"/>
        </w:rPr>
        <w:t>:</w:t>
      </w:r>
    </w:p>
    <w:p w:rsidR="00CA78EC" w:rsidRDefault="00CA78EC" w:rsidP="00E41B4E">
      <w:pPr>
        <w:shd w:val="clear" w:color="auto" w:fill="FFFFFF"/>
        <w:ind w:firstLine="709"/>
        <w:jc w:val="both"/>
        <w:rPr>
          <w:rFonts w:eastAsiaTheme="minorHAnsi"/>
          <w:lang w:eastAsia="en-US"/>
        </w:rPr>
      </w:pPr>
      <w:r>
        <w:rPr>
          <w:rFonts w:eastAsia="Arial"/>
        </w:rPr>
        <w:t xml:space="preserve">а) </w:t>
      </w:r>
      <w:r w:rsidR="00B601CF">
        <w:rPr>
          <w:rFonts w:eastAsiaTheme="minorHAnsi"/>
          <w:lang w:eastAsia="en-US"/>
        </w:rPr>
        <w:t>отнесение Л</w:t>
      </w:r>
      <w:r w:rsidR="00BC6B73">
        <w:rPr>
          <w:rFonts w:eastAsiaTheme="minorHAnsi"/>
          <w:lang w:eastAsia="en-US"/>
        </w:rPr>
        <w:t>изинговой компании к юридическому лицу - резиденту Российской Федерации, зарегистрированному в соответствии с законод</w:t>
      </w:r>
      <w:r>
        <w:rPr>
          <w:rFonts w:eastAsiaTheme="minorHAnsi"/>
          <w:lang w:eastAsia="en-US"/>
        </w:rPr>
        <w:t>ательством Российской Федерации;</w:t>
      </w:r>
    </w:p>
    <w:p w:rsidR="00CA78EC" w:rsidRDefault="00CA78EC" w:rsidP="00E41B4E">
      <w:pPr>
        <w:shd w:val="clear" w:color="auto" w:fill="FFFFFF"/>
        <w:ind w:firstLine="709"/>
        <w:jc w:val="both"/>
        <w:rPr>
          <w:rFonts w:eastAsia="Arial"/>
        </w:rPr>
      </w:pPr>
      <w:r>
        <w:rPr>
          <w:rFonts w:eastAsiaTheme="minorHAnsi"/>
          <w:lang w:eastAsia="en-US"/>
        </w:rPr>
        <w:t xml:space="preserve">б) </w:t>
      </w:r>
      <w:r w:rsidR="00BC6B73">
        <w:rPr>
          <w:rFonts w:eastAsiaTheme="minorHAnsi"/>
          <w:lang w:eastAsia="en-US"/>
        </w:rPr>
        <w:t>отсутствие негативной информации</w:t>
      </w:r>
      <w:r w:rsidR="00B601CF">
        <w:rPr>
          <w:rFonts w:eastAsiaTheme="minorHAnsi"/>
          <w:lang w:eastAsia="en-US"/>
        </w:rPr>
        <w:t xml:space="preserve"> в отношении деловой репутации Л</w:t>
      </w:r>
      <w:r w:rsidR="00BC6B73">
        <w:rPr>
          <w:rFonts w:eastAsiaTheme="minorHAnsi"/>
          <w:lang w:eastAsia="en-US"/>
        </w:rPr>
        <w:t>изинговой компании;</w:t>
      </w:r>
    </w:p>
    <w:p w:rsidR="00CA78EC" w:rsidRDefault="00CA78EC" w:rsidP="00E41B4E">
      <w:pPr>
        <w:shd w:val="clear" w:color="auto" w:fill="FFFFFF"/>
        <w:ind w:firstLine="709"/>
        <w:jc w:val="both"/>
        <w:rPr>
          <w:rFonts w:eastAsia="Arial"/>
        </w:rPr>
      </w:pPr>
      <w:r>
        <w:rPr>
          <w:rFonts w:eastAsia="Arial"/>
        </w:rPr>
        <w:t xml:space="preserve">в) </w:t>
      </w:r>
      <w:r w:rsidR="00B601CF">
        <w:rPr>
          <w:rFonts w:eastAsiaTheme="minorHAnsi"/>
          <w:lang w:eastAsia="en-US"/>
        </w:rPr>
        <w:t>отсутствие фактов привлечения Л</w:t>
      </w:r>
      <w:r w:rsidR="00BC6B73">
        <w:rPr>
          <w:rFonts w:eastAsiaTheme="minorHAnsi"/>
          <w:lang w:eastAsia="en-US"/>
        </w:rPr>
        <w:t>изинговой компании к административной ответственности за предшествующий год;</w:t>
      </w:r>
    </w:p>
    <w:p w:rsidR="00CA78EC" w:rsidRDefault="00CA78EC" w:rsidP="00E41B4E">
      <w:pPr>
        <w:shd w:val="clear" w:color="auto" w:fill="FFFFFF"/>
        <w:ind w:firstLine="709"/>
        <w:jc w:val="both"/>
        <w:rPr>
          <w:rFonts w:eastAsia="Arial"/>
        </w:rPr>
      </w:pPr>
      <w:r>
        <w:rPr>
          <w:rFonts w:eastAsia="Arial"/>
        </w:rPr>
        <w:t xml:space="preserve">г) </w:t>
      </w:r>
      <w:r w:rsidR="00BC6B73">
        <w:rPr>
          <w:rFonts w:eastAsiaTheme="minorHAnsi"/>
          <w:lang w:eastAsia="en-US"/>
        </w:rPr>
        <w:t>наличие сформированного портфеля договоров финансовой аренды (лизинга), заключенных с субъектами МСП, организациями инфрастру</w:t>
      </w:r>
      <w:r w:rsidR="00B601CF">
        <w:rPr>
          <w:rFonts w:eastAsiaTheme="minorHAnsi"/>
          <w:lang w:eastAsia="en-US"/>
        </w:rPr>
        <w:t>ктуры поддержки на дату подачи Л</w:t>
      </w:r>
      <w:r w:rsidR="00BC6B73">
        <w:rPr>
          <w:rFonts w:eastAsiaTheme="minorHAnsi"/>
          <w:lang w:eastAsia="en-US"/>
        </w:rPr>
        <w:t>изинговой компанией заявления для участия в отборе, а также специализированных технологий (программ) работы с субъектами МСП;</w:t>
      </w:r>
    </w:p>
    <w:p w:rsidR="00CA78EC" w:rsidRDefault="00CA78EC" w:rsidP="00E41B4E">
      <w:pPr>
        <w:shd w:val="clear" w:color="auto" w:fill="FFFFFF"/>
        <w:ind w:firstLine="709"/>
        <w:jc w:val="both"/>
        <w:rPr>
          <w:rFonts w:eastAsia="Arial"/>
        </w:rPr>
      </w:pPr>
      <w:r>
        <w:rPr>
          <w:rFonts w:eastAsia="Arial"/>
        </w:rPr>
        <w:t xml:space="preserve">д) </w:t>
      </w:r>
      <w:r w:rsidR="00BC6B73">
        <w:rPr>
          <w:rFonts w:eastAsiaTheme="minorHAnsi"/>
          <w:lang w:eastAsia="en-US"/>
        </w:rPr>
        <w:t>наличие положительного значения собственного капитала и чистых активов за последний отчетный год;</w:t>
      </w:r>
    </w:p>
    <w:p w:rsidR="00CA78EC" w:rsidRDefault="00CA78EC" w:rsidP="00E41B4E">
      <w:pPr>
        <w:shd w:val="clear" w:color="auto" w:fill="FFFFFF"/>
        <w:ind w:firstLine="709"/>
        <w:jc w:val="both"/>
        <w:rPr>
          <w:rFonts w:eastAsia="Arial"/>
        </w:rPr>
      </w:pPr>
      <w:r>
        <w:rPr>
          <w:rFonts w:eastAsia="Arial"/>
        </w:rPr>
        <w:t xml:space="preserve">е) </w:t>
      </w:r>
      <w:r w:rsidR="00BC6B73">
        <w:rPr>
          <w:rFonts w:eastAsiaTheme="minorHAnsi"/>
          <w:lang w:eastAsia="en-US"/>
        </w:rPr>
        <w:t>налич</w:t>
      </w:r>
      <w:r w:rsidR="00B601CF">
        <w:rPr>
          <w:rFonts w:eastAsiaTheme="minorHAnsi"/>
          <w:lang w:eastAsia="en-US"/>
        </w:rPr>
        <w:t>ие величины уставного капитала Л</w:t>
      </w:r>
      <w:r w:rsidR="00BC6B73">
        <w:rPr>
          <w:rFonts w:eastAsiaTheme="minorHAnsi"/>
          <w:lang w:eastAsia="en-US"/>
        </w:rPr>
        <w:t>изинговой компании за последний отчетный год и за последний отчетный квартал не менее 15 млн. рублей;</w:t>
      </w:r>
    </w:p>
    <w:p w:rsidR="00CA78EC" w:rsidRDefault="00CA78EC" w:rsidP="00E41B4E">
      <w:pPr>
        <w:shd w:val="clear" w:color="auto" w:fill="FFFFFF"/>
        <w:ind w:firstLine="709"/>
        <w:jc w:val="both"/>
        <w:rPr>
          <w:rFonts w:eastAsia="Arial"/>
        </w:rPr>
      </w:pPr>
      <w:r>
        <w:rPr>
          <w:rFonts w:eastAsia="Arial"/>
        </w:rPr>
        <w:t xml:space="preserve">ж) </w:t>
      </w:r>
      <w:r w:rsidR="00BC6B73">
        <w:rPr>
          <w:rFonts w:eastAsiaTheme="minorHAnsi"/>
          <w:lang w:eastAsia="en-US"/>
        </w:rPr>
        <w:t xml:space="preserve">отсутствие </w:t>
      </w:r>
      <w:proofErr w:type="spellStart"/>
      <w:r w:rsidR="00BC6B73">
        <w:rPr>
          <w:rFonts w:eastAsiaTheme="minorHAnsi"/>
          <w:lang w:eastAsia="en-US"/>
        </w:rPr>
        <w:t>нереструктурированной</w:t>
      </w:r>
      <w:proofErr w:type="spellEnd"/>
      <w:r w:rsidR="00BC6B73">
        <w:rPr>
          <w:rFonts w:eastAsiaTheme="minorHAnsi"/>
          <w:lang w:eastAsia="en-US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:rsidR="00461141" w:rsidRDefault="00CA78EC" w:rsidP="00E41B4E">
      <w:pPr>
        <w:shd w:val="clear" w:color="auto" w:fill="FFFFFF"/>
        <w:ind w:firstLine="709"/>
        <w:jc w:val="both"/>
        <w:rPr>
          <w:rFonts w:eastAsia="Arial"/>
        </w:rPr>
      </w:pPr>
      <w:r>
        <w:rPr>
          <w:rFonts w:eastAsia="Arial"/>
        </w:rPr>
        <w:t xml:space="preserve">з) </w:t>
      </w:r>
      <w:r w:rsidR="00BC6B73">
        <w:rPr>
          <w:rFonts w:eastAsiaTheme="minorHAnsi"/>
          <w:lang w:eastAsia="en-US"/>
        </w:rPr>
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461141" w:rsidRDefault="00461141" w:rsidP="00E41B4E">
      <w:pPr>
        <w:shd w:val="clear" w:color="auto" w:fill="FFFFFF"/>
        <w:ind w:firstLine="709"/>
        <w:jc w:val="both"/>
        <w:rPr>
          <w:rFonts w:eastAsia="Arial"/>
        </w:rPr>
      </w:pPr>
      <w:r>
        <w:rPr>
          <w:rFonts w:eastAsia="Arial"/>
        </w:rPr>
        <w:t xml:space="preserve">и) </w:t>
      </w:r>
      <w:r w:rsidR="00BC6B73">
        <w:rPr>
          <w:rFonts w:eastAsiaTheme="minorHAnsi"/>
          <w:lang w:eastAsia="en-US"/>
        </w:rPr>
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BC6B73" w:rsidRPr="00461141" w:rsidRDefault="00461141" w:rsidP="00E41B4E">
      <w:pPr>
        <w:shd w:val="clear" w:color="auto" w:fill="FFFFFF"/>
        <w:ind w:firstLine="709"/>
        <w:jc w:val="both"/>
        <w:rPr>
          <w:rFonts w:eastAsia="Arial"/>
        </w:rPr>
      </w:pPr>
      <w:r>
        <w:rPr>
          <w:rFonts w:eastAsia="Arial"/>
        </w:rPr>
        <w:lastRenderedPageBreak/>
        <w:t xml:space="preserve">к) </w:t>
      </w:r>
      <w:r w:rsidR="00BC6B73">
        <w:rPr>
          <w:rFonts w:eastAsiaTheme="minorHAnsi"/>
          <w:lang w:eastAsia="en-US"/>
        </w:rPr>
        <w:t>отсу</w:t>
      </w:r>
      <w:r w:rsidR="00B601CF">
        <w:rPr>
          <w:rFonts w:eastAsiaTheme="minorHAnsi"/>
          <w:lang w:eastAsia="en-US"/>
        </w:rPr>
        <w:t>тствие применяемых в отношении Л</w:t>
      </w:r>
      <w:r w:rsidR="00BC6B73">
        <w:rPr>
          <w:rFonts w:eastAsiaTheme="minorHAnsi"/>
          <w:lang w:eastAsia="en-US"/>
        </w:rPr>
        <w:t>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6175F2" w:rsidRPr="006C1560" w:rsidRDefault="006175F2" w:rsidP="00E41B4E">
      <w:pPr>
        <w:ind w:firstLine="709"/>
        <w:jc w:val="both"/>
      </w:pPr>
      <w:r w:rsidRPr="006C1560">
        <w:t>6.1.2. Гарантийный фонд:</w:t>
      </w:r>
    </w:p>
    <w:p w:rsidR="006175F2" w:rsidRPr="00306040" w:rsidRDefault="006175F2" w:rsidP="00E41B4E">
      <w:pPr>
        <w:ind w:firstLine="709"/>
        <w:jc w:val="both"/>
      </w:pPr>
      <w:r w:rsidRPr="00306040">
        <w:rPr>
          <w:color w:val="000000"/>
        </w:rPr>
        <w:t>-  не позднее 10 (десяти) рабочих дней</w:t>
      </w:r>
      <w:r w:rsidR="007D1CF5">
        <w:rPr>
          <w:color w:val="000000"/>
        </w:rPr>
        <w:t xml:space="preserve"> </w:t>
      </w:r>
      <w:proofErr w:type="gramStart"/>
      <w:r w:rsidR="007D1CF5">
        <w:rPr>
          <w:color w:val="000000"/>
        </w:rPr>
        <w:t>с даты получения</w:t>
      </w:r>
      <w:proofErr w:type="gramEnd"/>
      <w:r w:rsidR="007D1CF5">
        <w:rPr>
          <w:color w:val="000000"/>
        </w:rPr>
        <w:t xml:space="preserve"> требования Лизингодателя </w:t>
      </w:r>
      <w:r w:rsidRPr="00306040">
        <w:rPr>
          <w:color w:val="000000"/>
        </w:rPr>
        <w:t xml:space="preserve">об исполнении Гарантийным фондом обязательств по договору поручительства, но в любом случае до </w:t>
      </w:r>
      <w:r w:rsidRPr="00306040">
        <w:t>удовлетворения требования, письменно уведомляе</w:t>
      </w:r>
      <w:r w:rsidR="007D1CF5">
        <w:t>т о получении такого требования Лизингополучателя</w:t>
      </w:r>
      <w:r w:rsidRPr="00306040">
        <w:t>;</w:t>
      </w:r>
    </w:p>
    <w:p w:rsidR="006175F2" w:rsidRPr="006C1560" w:rsidRDefault="00121124" w:rsidP="00E41B4E">
      <w:pPr>
        <w:ind w:firstLine="709"/>
        <w:jc w:val="both"/>
      </w:pPr>
      <w:r>
        <w:t>- своевременно информирует Лизингополучателя</w:t>
      </w:r>
      <w:r w:rsidR="006175F2" w:rsidRPr="006C1560">
        <w:t xml:space="preserve"> о</w:t>
      </w:r>
      <w:r w:rsidR="006175F2">
        <w:t xml:space="preserve">б  изменении  локальных правовых  актов  Гарантийного фонда, затрагивающих правоотношения регулируемые настоящим Соглашением.  </w:t>
      </w:r>
    </w:p>
    <w:p w:rsidR="006175F2" w:rsidRPr="006C1560" w:rsidRDefault="006175F2" w:rsidP="00E41B4E">
      <w:pPr>
        <w:suppressAutoHyphens w:val="0"/>
        <w:ind w:firstLine="709"/>
        <w:jc w:val="both"/>
      </w:pPr>
      <w:r w:rsidRPr="006C1560">
        <w:t>-</w:t>
      </w:r>
      <w:r>
        <w:t xml:space="preserve"> </w:t>
      </w:r>
      <w:r w:rsidRPr="006C1560">
        <w:t> имеет право беспрепятственного доступа к информации о финанс</w:t>
      </w:r>
      <w:r w:rsidR="00121124">
        <w:t>ово-хозяйственной деятельности Лизингополучателя</w:t>
      </w:r>
      <w:r w:rsidRPr="006C1560">
        <w:t>, а также доступ на объекты административного, произв</w:t>
      </w:r>
      <w:r w:rsidR="00121124">
        <w:t>одственного и иного назначения Лизингополучателя</w:t>
      </w:r>
      <w:r w:rsidRPr="006C1560">
        <w:t xml:space="preserve"> для проверки его финансового состояния и объектов залога.</w:t>
      </w:r>
    </w:p>
    <w:p w:rsidR="006175F2" w:rsidRPr="00A333B1" w:rsidRDefault="006175F2" w:rsidP="00E41B4E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-</w:t>
      </w:r>
      <w:r w:rsidR="00121124">
        <w:rPr>
          <w:color w:val="000000"/>
          <w:spacing w:val="2"/>
        </w:rPr>
        <w:t xml:space="preserve"> по запросу</w:t>
      </w:r>
      <w:r w:rsidR="004957F7">
        <w:rPr>
          <w:color w:val="000000"/>
          <w:spacing w:val="2"/>
        </w:rPr>
        <w:t xml:space="preserve"> Лизингодателя</w:t>
      </w:r>
      <w:r>
        <w:rPr>
          <w:color w:val="000000"/>
          <w:spacing w:val="2"/>
        </w:rPr>
        <w:t xml:space="preserve"> предоставляет </w:t>
      </w:r>
      <w:r w:rsidRPr="00A333B1">
        <w:rPr>
          <w:color w:val="000000"/>
          <w:spacing w:val="2"/>
        </w:rPr>
        <w:t>всю документацию, необходимую</w:t>
      </w:r>
      <w:r>
        <w:rPr>
          <w:color w:val="000000"/>
          <w:spacing w:val="2"/>
        </w:rPr>
        <w:t xml:space="preserve"> </w:t>
      </w:r>
      <w:r w:rsidRPr="00A333B1">
        <w:rPr>
          <w:color w:val="000000"/>
          <w:spacing w:val="2"/>
        </w:rPr>
        <w:t>для</w:t>
      </w:r>
      <w:r>
        <w:rPr>
          <w:color w:val="000000"/>
          <w:spacing w:val="2"/>
        </w:rPr>
        <w:t xml:space="preserve"> принятия последним р</w:t>
      </w:r>
      <w:r w:rsidR="00A17F5E">
        <w:rPr>
          <w:color w:val="000000"/>
          <w:spacing w:val="2"/>
        </w:rPr>
        <w:t>ешения о предоставлении лизинга</w:t>
      </w:r>
      <w:r>
        <w:rPr>
          <w:color w:val="000000"/>
          <w:spacing w:val="2"/>
        </w:rPr>
        <w:t xml:space="preserve">  субъекту МСП и (или) организации инфраструктуры поддержки субъектов МСП с привлечением поручительства Гарантийного фонда,</w:t>
      </w:r>
      <w:r w:rsidRPr="009D0E0B">
        <w:rPr>
          <w:color w:val="000000"/>
          <w:spacing w:val="2"/>
        </w:rPr>
        <w:t xml:space="preserve"> </w:t>
      </w:r>
      <w:r w:rsidRPr="00A333B1">
        <w:rPr>
          <w:color w:val="000000"/>
          <w:spacing w:val="2"/>
        </w:rPr>
        <w:t xml:space="preserve">в соответствии с </w:t>
      </w:r>
      <w:r w:rsidR="004957F7">
        <w:rPr>
          <w:color w:val="000000"/>
          <w:spacing w:val="2"/>
        </w:rPr>
        <w:t xml:space="preserve"> локальными   правовыми актами Лизингодателя</w:t>
      </w:r>
      <w:r>
        <w:rPr>
          <w:color w:val="000000"/>
          <w:spacing w:val="2"/>
        </w:rPr>
        <w:t>, в том числе</w:t>
      </w:r>
      <w:r w:rsidRPr="00A333B1">
        <w:rPr>
          <w:color w:val="000000"/>
          <w:spacing w:val="2"/>
        </w:rPr>
        <w:t>:</w:t>
      </w:r>
    </w:p>
    <w:p w:rsidR="006175F2" w:rsidRPr="00A333B1" w:rsidRDefault="006175F2" w:rsidP="00E41B4E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A333B1">
        <w:rPr>
          <w:color w:val="000000"/>
          <w:spacing w:val="2"/>
        </w:rPr>
        <w:t>а) сообщение о размере Гарантийного фонда, его качественной и количественной структуре (расшифровка всех активов) на конец каждого квартала;</w:t>
      </w:r>
    </w:p>
    <w:p w:rsidR="006175F2" w:rsidRPr="00A333B1" w:rsidRDefault="006175F2" w:rsidP="00E41B4E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A333B1">
        <w:rPr>
          <w:color w:val="000000"/>
          <w:spacing w:val="2"/>
        </w:rPr>
        <w:t>б) сообщение об объеме выданных Гарантийным фондом поручительств на конец каждого квартала;</w:t>
      </w:r>
    </w:p>
    <w:p w:rsidR="006175F2" w:rsidRPr="00A333B1" w:rsidRDefault="006175F2" w:rsidP="00E41B4E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A333B1">
        <w:rPr>
          <w:color w:val="000000"/>
          <w:spacing w:val="2"/>
        </w:rPr>
        <w:t>в) бухгалтерский баланс и отчет о прибылях и убытках (Форма №№ 1, 2) в соответствии со сроками, установленными законодательством Российской Федерации для предоставления документов бухгалтерской отчетности в уполномоченный налоговый орган;</w:t>
      </w:r>
    </w:p>
    <w:p w:rsidR="006175F2" w:rsidRPr="00A333B1" w:rsidRDefault="006175F2" w:rsidP="00E41B4E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A333B1">
        <w:rPr>
          <w:color w:val="000000"/>
          <w:spacing w:val="2"/>
        </w:rPr>
        <w:t>г) сведения о текущих (оставшихся) объемах лимитов Гарантийного фонда;</w:t>
      </w:r>
    </w:p>
    <w:p w:rsidR="006175F2" w:rsidRPr="00A333B1" w:rsidRDefault="006175F2" w:rsidP="00E41B4E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A333B1">
        <w:rPr>
          <w:color w:val="000000"/>
          <w:spacing w:val="2"/>
        </w:rPr>
        <w:t>д) сообщение об объеме действующих обязательств Гарантийного фонда;</w:t>
      </w:r>
    </w:p>
    <w:p w:rsidR="006175F2" w:rsidRDefault="006175F2" w:rsidP="00E41B4E">
      <w:pPr>
        <w:autoSpaceDE w:val="0"/>
        <w:ind w:firstLine="709"/>
        <w:jc w:val="both"/>
      </w:pPr>
      <w:r w:rsidRPr="00A333B1">
        <w:rPr>
          <w:color w:val="000000"/>
          <w:spacing w:val="2"/>
        </w:rPr>
        <w:t>6.</w:t>
      </w:r>
      <w:r>
        <w:rPr>
          <w:color w:val="000000"/>
          <w:spacing w:val="2"/>
        </w:rPr>
        <w:t>2</w:t>
      </w:r>
      <w:r w:rsidRPr="00A333B1">
        <w:rPr>
          <w:color w:val="000000"/>
          <w:spacing w:val="2"/>
        </w:rPr>
        <w:t>.</w:t>
      </w:r>
      <w:r>
        <w:rPr>
          <w:color w:val="000000"/>
          <w:spacing w:val="2"/>
        </w:rPr>
        <w:t xml:space="preserve"> </w:t>
      </w:r>
      <w:r w:rsidRPr="009E7125">
        <w:t xml:space="preserve">Стороны </w:t>
      </w:r>
      <w:r>
        <w:t>е</w:t>
      </w:r>
      <w:r w:rsidRPr="009E7125">
        <w:t>жеквартально, не позднее 15 (Пятнадцатого) числа месяца, следующего за истекшим кварталом, составля</w:t>
      </w:r>
      <w:r>
        <w:t xml:space="preserve">ют акт сверки размеров поручительств </w:t>
      </w:r>
      <w:r w:rsidRPr="009E7125">
        <w:t>по всем действующим договорам поручительства.</w:t>
      </w:r>
    </w:p>
    <w:p w:rsidR="006175F2" w:rsidRPr="00816E9F" w:rsidRDefault="006175F2" w:rsidP="00E41B4E">
      <w:pPr>
        <w:autoSpaceDE w:val="0"/>
        <w:ind w:firstLine="709"/>
        <w:jc w:val="both"/>
      </w:pPr>
      <w:r>
        <w:t xml:space="preserve"> </w:t>
      </w:r>
    </w:p>
    <w:p w:rsidR="006175F2" w:rsidRDefault="006175F2" w:rsidP="00E41B4E">
      <w:pPr>
        <w:tabs>
          <w:tab w:val="left" w:pos="1180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7</w:t>
      </w:r>
      <w:r w:rsidRPr="006F06A0">
        <w:rPr>
          <w:b/>
          <w:lang w:eastAsia="ru-RU"/>
        </w:rPr>
        <w:t xml:space="preserve">. Права </w:t>
      </w:r>
      <w:r>
        <w:rPr>
          <w:b/>
          <w:lang w:eastAsia="ru-RU"/>
        </w:rPr>
        <w:t>и обязанности Сторон</w:t>
      </w:r>
    </w:p>
    <w:p w:rsidR="006175F2" w:rsidRDefault="006175F2" w:rsidP="00E41B4E">
      <w:pPr>
        <w:tabs>
          <w:tab w:val="left" w:pos="1180"/>
        </w:tabs>
        <w:suppressAutoHyphens w:val="0"/>
        <w:jc w:val="center"/>
        <w:rPr>
          <w:b/>
          <w:lang w:eastAsia="ru-RU"/>
        </w:rPr>
      </w:pPr>
    </w:p>
    <w:p w:rsidR="006175F2" w:rsidRPr="00C730AC" w:rsidRDefault="006175F2" w:rsidP="00E41B4E">
      <w:pPr>
        <w:tabs>
          <w:tab w:val="left" w:pos="1180"/>
        </w:tabs>
        <w:suppressAutoHyphens w:val="0"/>
        <w:ind w:firstLine="709"/>
        <w:jc w:val="both"/>
        <w:rPr>
          <w:lang w:eastAsia="ru-RU"/>
        </w:rPr>
      </w:pPr>
      <w:r w:rsidRPr="00C730AC">
        <w:rPr>
          <w:lang w:eastAsia="ru-RU"/>
        </w:rPr>
        <w:t>7.1. Гарантийный фонд имеет право:</w:t>
      </w:r>
    </w:p>
    <w:p w:rsidR="006175F2" w:rsidRDefault="006175F2" w:rsidP="00E41B4E">
      <w:pPr>
        <w:tabs>
          <w:tab w:val="left" w:pos="118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7.1.1. Е</w:t>
      </w:r>
      <w:r w:rsidRPr="006F06A0">
        <w:rPr>
          <w:lang w:eastAsia="ru-RU"/>
        </w:rPr>
        <w:t>жеквартально осуществля</w:t>
      </w:r>
      <w:r w:rsidR="006A3C41">
        <w:rPr>
          <w:lang w:eastAsia="ru-RU"/>
        </w:rPr>
        <w:t>ть мониторинг деятельности Лизинговой компании</w:t>
      </w:r>
      <w:r w:rsidRPr="006F06A0">
        <w:rPr>
          <w:lang w:eastAsia="ru-RU"/>
        </w:rPr>
        <w:t>, на соответствие критер</w:t>
      </w:r>
      <w:r>
        <w:rPr>
          <w:lang w:eastAsia="ru-RU"/>
        </w:rPr>
        <w:t>иям, установленным в пункте  6.1.1 настоящего Соглашения.</w:t>
      </w:r>
    </w:p>
    <w:p w:rsidR="006175F2" w:rsidRDefault="006175F2" w:rsidP="00E41B4E">
      <w:pPr>
        <w:tabs>
          <w:tab w:val="left" w:pos="118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7.1.2.  Размещать на официальном сайте Гарантийного фонда информацию </w:t>
      </w:r>
      <w:r w:rsidRPr="006F06A0">
        <w:rPr>
          <w:lang w:eastAsia="ru-RU"/>
        </w:rPr>
        <w:t xml:space="preserve"> о количестве и обще</w:t>
      </w:r>
      <w:r w:rsidR="009C7CEF">
        <w:rPr>
          <w:lang w:eastAsia="ru-RU"/>
        </w:rPr>
        <w:t>й сумме обязательств</w:t>
      </w:r>
      <w:r>
        <w:rPr>
          <w:lang w:eastAsia="ru-RU"/>
        </w:rPr>
        <w:t>, обеспеченных п</w:t>
      </w:r>
      <w:r w:rsidRPr="006F06A0">
        <w:rPr>
          <w:lang w:eastAsia="ru-RU"/>
        </w:rPr>
        <w:t xml:space="preserve">оручительствами </w:t>
      </w:r>
      <w:r>
        <w:rPr>
          <w:lang w:eastAsia="ru-RU"/>
        </w:rPr>
        <w:t xml:space="preserve">Гарантийного фонда.   </w:t>
      </w:r>
    </w:p>
    <w:p w:rsidR="006175F2" w:rsidRPr="00164A28" w:rsidRDefault="006175F2" w:rsidP="00E41B4E">
      <w:pPr>
        <w:tabs>
          <w:tab w:val="left" w:pos="1180"/>
        </w:tabs>
        <w:suppressAutoHyphens w:val="0"/>
        <w:ind w:firstLine="709"/>
        <w:jc w:val="both"/>
      </w:pPr>
      <w:r>
        <w:rPr>
          <w:lang w:eastAsia="ru-RU"/>
        </w:rPr>
        <w:t>7</w:t>
      </w:r>
      <w:r w:rsidRPr="001E26E9">
        <w:rPr>
          <w:lang w:eastAsia="ru-RU"/>
        </w:rPr>
        <w:t>.1.3. П</w:t>
      </w:r>
      <w:r w:rsidR="00505454">
        <w:t>роверять финансовое состояние Лизингополучателя</w:t>
      </w:r>
      <w:r w:rsidRPr="001E26E9">
        <w:t xml:space="preserve"> </w:t>
      </w:r>
      <w:r>
        <w:t>и (</w:t>
      </w:r>
      <w:r w:rsidRPr="001E26E9">
        <w:t>или</w:t>
      </w:r>
      <w:r>
        <w:t>) состав и сохранность заложенного имущества</w:t>
      </w:r>
      <w:r w:rsidRPr="001E26E9">
        <w:t xml:space="preserve">, в любое время в период действия договора поручительства, </w:t>
      </w:r>
      <w:r w:rsidRPr="001E26E9">
        <w:rPr>
          <w:color w:val="000000"/>
        </w:rPr>
        <w:t xml:space="preserve">в том </w:t>
      </w:r>
      <w:r w:rsidR="00505454">
        <w:t>числе запросив у Лизингополучателя</w:t>
      </w:r>
      <w:r w:rsidRPr="00164A28">
        <w:t xml:space="preserve"> текущие документы бухгалтерского учета, расшифровки заемных средств, затрат, справки об отсутствии задолженности по оплате налогов и сборов, а также иные документы.</w:t>
      </w:r>
    </w:p>
    <w:p w:rsidR="00505454" w:rsidRDefault="006175F2" w:rsidP="00E41B4E">
      <w:pPr>
        <w:tabs>
          <w:tab w:val="left" w:pos="1180"/>
        </w:tabs>
        <w:suppressAutoHyphens w:val="0"/>
        <w:ind w:firstLine="709"/>
        <w:jc w:val="both"/>
      </w:pPr>
      <w:r>
        <w:t xml:space="preserve">7.1.4. Запрашивать </w:t>
      </w:r>
      <w:r w:rsidR="00505454">
        <w:t>у Лизингодателя</w:t>
      </w:r>
      <w:r w:rsidRPr="00164A28">
        <w:t xml:space="preserve"> </w:t>
      </w:r>
      <w:r>
        <w:t>данные</w:t>
      </w:r>
      <w:r w:rsidRPr="00164A28">
        <w:t xml:space="preserve"> финан</w:t>
      </w:r>
      <w:r w:rsidR="00505454">
        <w:t>сового состояния Лизингополучателя</w:t>
      </w:r>
      <w:r w:rsidRPr="00164A28">
        <w:t xml:space="preserve">, акты проверок заложенного </w:t>
      </w:r>
      <w:r>
        <w:t xml:space="preserve">имущества, </w:t>
      </w:r>
      <w:r w:rsidRPr="00164A28">
        <w:t>иные доку</w:t>
      </w:r>
      <w:r>
        <w:t xml:space="preserve">менты и информацию в рамках взаимодействия Сторон.     </w:t>
      </w:r>
      <w:r w:rsidRPr="00164A28">
        <w:t xml:space="preserve"> </w:t>
      </w:r>
      <w:r>
        <w:t xml:space="preserve">  </w:t>
      </w:r>
    </w:p>
    <w:p w:rsidR="007455DA" w:rsidRDefault="006175F2" w:rsidP="00E44C72">
      <w:pPr>
        <w:tabs>
          <w:tab w:val="left" w:pos="1180"/>
        </w:tabs>
        <w:suppressAutoHyphens w:val="0"/>
        <w:ind w:firstLine="709"/>
        <w:jc w:val="both"/>
      </w:pPr>
      <w:r w:rsidRPr="00164A28">
        <w:t>При этом специалисты Гарантийного фонда</w:t>
      </w:r>
      <w:r>
        <w:t xml:space="preserve"> </w:t>
      </w:r>
      <w:r w:rsidRPr="00164A28">
        <w:t>по с</w:t>
      </w:r>
      <w:r w:rsidR="00505454">
        <w:t>огласованию с руководством Лизингодателя</w:t>
      </w:r>
      <w:r>
        <w:t xml:space="preserve"> </w:t>
      </w:r>
      <w:r w:rsidRPr="00164A28">
        <w:t xml:space="preserve">вправе </w:t>
      </w:r>
      <w:r>
        <w:t xml:space="preserve"> </w:t>
      </w:r>
      <w:r w:rsidRPr="00164A28">
        <w:t xml:space="preserve"> знаком</w:t>
      </w:r>
      <w:r w:rsidR="006648D6">
        <w:t xml:space="preserve">иться с </w:t>
      </w:r>
      <w:r w:rsidR="00505454">
        <w:t>досье Лизингополучателя</w:t>
      </w:r>
      <w:r w:rsidRPr="00164A28">
        <w:t>, снимать копии с документо</w:t>
      </w:r>
      <w:r w:rsidR="006648D6">
        <w:t xml:space="preserve">в, помещенных в </w:t>
      </w:r>
      <w:r w:rsidRPr="00164A28">
        <w:t>досье, за</w:t>
      </w:r>
      <w:r w:rsidR="00505454">
        <w:t>давать вопросы сотрудникам Лизингодателя</w:t>
      </w:r>
      <w:r w:rsidRPr="00164A28">
        <w:t xml:space="preserve"> относительно финансо</w:t>
      </w:r>
      <w:r w:rsidR="00505454">
        <w:t>вого состояния, бизнеса Лизингополучателя, мер, принимаемых Лизингополучателем</w:t>
      </w:r>
      <w:r w:rsidRPr="00164A28">
        <w:t xml:space="preserve"> для урегулирования вопросов просроченной задолженности и иных вопросов.</w:t>
      </w:r>
    </w:p>
    <w:p w:rsidR="006175F2" w:rsidRPr="00164A28" w:rsidRDefault="006175F2" w:rsidP="00E41B4E">
      <w:pPr>
        <w:tabs>
          <w:tab w:val="left" w:pos="1180"/>
        </w:tabs>
        <w:suppressAutoHyphens w:val="0"/>
        <w:ind w:firstLine="709"/>
        <w:jc w:val="both"/>
      </w:pPr>
      <w:r>
        <w:t xml:space="preserve">7.1.5. Изменять в </w:t>
      </w:r>
      <w:r w:rsidRPr="00366891">
        <w:t>одностороннем порядке сумму лимита поручительств</w:t>
      </w:r>
      <w:r>
        <w:t xml:space="preserve">, </w:t>
      </w:r>
      <w:r w:rsidR="00920E7D">
        <w:t xml:space="preserve"> установленную в отношении </w:t>
      </w:r>
      <w:r w:rsidR="001257F5">
        <w:t>Лизинговой компании</w:t>
      </w:r>
      <w:r w:rsidRPr="00366891">
        <w:t>, в следующих случаях:</w:t>
      </w:r>
    </w:p>
    <w:p w:rsidR="006175F2" w:rsidRPr="00366891" w:rsidRDefault="006175F2" w:rsidP="00E41B4E">
      <w:pPr>
        <w:shd w:val="clear" w:color="auto" w:fill="FFFFFF"/>
        <w:spacing w:line="315" w:lineRule="atLeast"/>
        <w:ind w:left="-142" w:firstLine="709"/>
        <w:jc w:val="both"/>
        <w:textAlignment w:val="baseline"/>
      </w:pPr>
      <w:r w:rsidRPr="00366891">
        <w:lastRenderedPageBreak/>
        <w:t>1) пересчета операционного лимита на вновь принятые условные обязательства на год;</w:t>
      </w:r>
    </w:p>
    <w:p w:rsidR="006175F2" w:rsidRPr="00366891" w:rsidRDefault="006175F2" w:rsidP="00E41B4E">
      <w:pPr>
        <w:pStyle w:val="6"/>
        <w:keepNext w:val="0"/>
        <w:ind w:left="-142" w:firstLine="709"/>
        <w:rPr>
          <w:szCs w:val="24"/>
          <w:lang w:eastAsia="ar-SA"/>
        </w:rPr>
      </w:pPr>
      <w:r w:rsidRPr="00366891">
        <w:rPr>
          <w:szCs w:val="24"/>
          <w:lang w:eastAsia="ar-SA"/>
        </w:rPr>
        <w:t>2) использования установленного лими</w:t>
      </w:r>
      <w:r w:rsidR="001257F5">
        <w:rPr>
          <w:szCs w:val="24"/>
          <w:lang w:eastAsia="ar-SA"/>
        </w:rPr>
        <w:t xml:space="preserve">та условных обязательств на </w:t>
      </w:r>
      <w:r w:rsidRPr="00366891">
        <w:rPr>
          <w:szCs w:val="24"/>
          <w:lang w:eastAsia="ar-SA"/>
        </w:rPr>
        <w:t xml:space="preserve"> </w:t>
      </w:r>
      <w:r w:rsidR="001257F5">
        <w:rPr>
          <w:szCs w:val="24"/>
          <w:lang w:eastAsia="ar-SA"/>
        </w:rPr>
        <w:t xml:space="preserve">Лизинговую компанию </w:t>
      </w:r>
      <w:r w:rsidRPr="00366891">
        <w:rPr>
          <w:szCs w:val="24"/>
          <w:lang w:eastAsia="ar-SA"/>
        </w:rPr>
        <w:t>в размере менее 50% по итогам 2 (двух) кварталов текущего финансового года;</w:t>
      </w:r>
    </w:p>
    <w:p w:rsidR="006175F2" w:rsidRPr="00366891" w:rsidRDefault="001257F5" w:rsidP="00E41B4E">
      <w:pPr>
        <w:pStyle w:val="6"/>
        <w:keepNext w:val="0"/>
        <w:ind w:left="-142" w:firstLine="709"/>
        <w:rPr>
          <w:szCs w:val="24"/>
          <w:lang w:eastAsia="ar-SA"/>
        </w:rPr>
      </w:pPr>
      <w:r>
        <w:rPr>
          <w:szCs w:val="24"/>
          <w:lang w:eastAsia="ar-SA"/>
        </w:rPr>
        <w:t>3) поступления заявления Лизинговой компании</w:t>
      </w:r>
      <w:r w:rsidR="006175F2" w:rsidRPr="00366891">
        <w:rPr>
          <w:szCs w:val="24"/>
          <w:lang w:eastAsia="ar-SA"/>
        </w:rPr>
        <w:t xml:space="preserve"> об изменении лимита;</w:t>
      </w:r>
    </w:p>
    <w:p w:rsidR="006175F2" w:rsidRPr="00366891" w:rsidRDefault="006175F2" w:rsidP="00E41B4E">
      <w:pPr>
        <w:ind w:left="-142" w:firstLine="709"/>
        <w:jc w:val="both"/>
      </w:pPr>
      <w:r w:rsidRPr="00366891">
        <w:t>4) использования установленного лими</w:t>
      </w:r>
      <w:r w:rsidR="00075989">
        <w:t>та условных обязательств на Лизинговую компанию</w:t>
      </w:r>
      <w:r w:rsidRPr="00366891">
        <w:t xml:space="preserve"> в размере 80% в текущем финансовом году;</w:t>
      </w:r>
    </w:p>
    <w:p w:rsidR="006175F2" w:rsidRPr="00366891" w:rsidRDefault="00075989" w:rsidP="00E41B4E">
      <w:pPr>
        <w:ind w:left="-142" w:firstLine="709"/>
        <w:jc w:val="both"/>
      </w:pPr>
      <w:r>
        <w:t>5) превышения Лизинговой компанией</w:t>
      </w:r>
      <w:r w:rsidR="006175F2" w:rsidRPr="00366891">
        <w:t xml:space="preserve"> допустимых размеров убытков в портфеле Гарантийного фонда. Допустимый размер убыт</w:t>
      </w:r>
      <w:r>
        <w:t>ков в отношении отдельной Лизинговой компании</w:t>
      </w:r>
      <w:r w:rsidR="006175F2" w:rsidRPr="00366891">
        <w:t>, Гарантийным фондом устанавливается индивидуально</w:t>
      </w:r>
      <w:r w:rsidR="006175F2">
        <w:t>.</w:t>
      </w:r>
    </w:p>
    <w:p w:rsidR="00075989" w:rsidRDefault="006175F2" w:rsidP="00E41B4E">
      <w:pPr>
        <w:ind w:left="-142" w:firstLine="709"/>
        <w:jc w:val="both"/>
      </w:pPr>
      <w:r w:rsidRPr="00366891">
        <w:t>6) перераспределения лимитов вследствие уменьшен</w:t>
      </w:r>
      <w:r w:rsidR="00075989">
        <w:t>ия лимитов на определенные финансовые организации.</w:t>
      </w:r>
    </w:p>
    <w:p w:rsidR="006175F2" w:rsidRPr="006F06A0" w:rsidRDefault="006175F2" w:rsidP="00E41B4E">
      <w:pPr>
        <w:ind w:left="-142" w:firstLine="709"/>
        <w:jc w:val="both"/>
      </w:pPr>
      <w:r>
        <w:t xml:space="preserve">7.1.6.  Приостановить </w:t>
      </w:r>
      <w:r w:rsidRPr="00366891">
        <w:t xml:space="preserve"> сотрудничества </w:t>
      </w:r>
      <w:r w:rsidR="009647EC">
        <w:t>с Лизинговой компанией</w:t>
      </w:r>
      <w:r>
        <w:t xml:space="preserve"> п</w:t>
      </w:r>
      <w:r w:rsidRPr="00366891">
        <w:t xml:space="preserve">ри </w:t>
      </w:r>
      <w:r w:rsidR="009647EC">
        <w:t xml:space="preserve"> несоответствии Лизинговой компании</w:t>
      </w:r>
      <w:r>
        <w:t xml:space="preserve">  критериям отбора, установленным в  </w:t>
      </w:r>
      <w:r>
        <w:rPr>
          <w:lang w:eastAsia="ru-RU"/>
        </w:rPr>
        <w:t>пункте  6.1.1</w:t>
      </w:r>
      <w:r>
        <w:t xml:space="preserve">  настоящего Соглашения, а также </w:t>
      </w:r>
      <w:r w:rsidR="00955919">
        <w:t>в случае непредоставления Лизинговой компанией</w:t>
      </w:r>
      <w:r>
        <w:t xml:space="preserve"> документов</w:t>
      </w:r>
      <w:r>
        <w:rPr>
          <w:rFonts w:eastAsia="Arial"/>
        </w:rPr>
        <w:t xml:space="preserve">, </w:t>
      </w:r>
      <w:r w:rsidRPr="006A36F5">
        <w:rPr>
          <w:rFonts w:eastAsia="Arial"/>
        </w:rPr>
        <w:t>п</w:t>
      </w:r>
      <w:r w:rsidR="00955919">
        <w:rPr>
          <w:rFonts w:eastAsia="Arial"/>
        </w:rPr>
        <w:t>одтверждающих соответствие Лизинговой компании</w:t>
      </w:r>
      <w:r w:rsidRPr="006A36F5">
        <w:rPr>
          <w:rFonts w:eastAsia="Arial"/>
        </w:rPr>
        <w:t xml:space="preserve"> </w:t>
      </w:r>
      <w:r>
        <w:rPr>
          <w:rFonts w:eastAsia="Arial"/>
        </w:rPr>
        <w:t>установленным критериям, в порядке, предусмотренном настоящим Соглашением.</w:t>
      </w:r>
    </w:p>
    <w:p w:rsidR="006175F2" w:rsidRPr="00C730AC" w:rsidRDefault="006175F2" w:rsidP="00E41B4E">
      <w:pPr>
        <w:suppressAutoHyphens w:val="0"/>
        <w:ind w:firstLine="709"/>
        <w:jc w:val="both"/>
      </w:pPr>
      <w:r w:rsidRPr="00C730AC">
        <w:t>7.2. Гарантийный фонд обязан:</w:t>
      </w:r>
    </w:p>
    <w:p w:rsidR="006175F2" w:rsidRDefault="006175F2" w:rsidP="00E41B4E">
      <w:pPr>
        <w:suppressAutoHyphens w:val="0"/>
        <w:ind w:firstLine="709"/>
        <w:jc w:val="both"/>
      </w:pPr>
      <w:r>
        <w:t xml:space="preserve">7.2.1. </w:t>
      </w:r>
      <w:r w:rsidRPr="0009060C">
        <w:t>Информировать субъектов МСП и организации инфраструктуры поддержки</w:t>
      </w:r>
      <w:r w:rsidRPr="00C730AC">
        <w:t xml:space="preserve"> </w:t>
      </w:r>
      <w:r w:rsidRPr="0009060C">
        <w:t>субъектов МСП</w:t>
      </w:r>
      <w:r>
        <w:t xml:space="preserve"> </w:t>
      </w:r>
      <w:r w:rsidRPr="0009060C">
        <w:t xml:space="preserve"> о </w:t>
      </w:r>
      <w:r w:rsidR="00F8122F">
        <w:t xml:space="preserve"> взаимодействии с Лизингодателем</w:t>
      </w:r>
      <w:r w:rsidR="006F16AA">
        <w:t xml:space="preserve"> </w:t>
      </w:r>
      <w:r w:rsidRPr="0009060C">
        <w:t>в рамках настоящего Соглашения.</w:t>
      </w:r>
    </w:p>
    <w:p w:rsidR="006175F2" w:rsidRDefault="006175F2" w:rsidP="00E41B4E">
      <w:pPr>
        <w:suppressAutoHyphens w:val="0"/>
        <w:ind w:firstLine="709"/>
        <w:jc w:val="both"/>
      </w:pPr>
      <w:r>
        <w:t xml:space="preserve">7.2.2. Предоставлять поручительства субъектам МСП и организациям инфраструктуры поддержки </w:t>
      </w:r>
      <w:r w:rsidRPr="0009060C">
        <w:t>субъектов МСП</w:t>
      </w:r>
      <w:r>
        <w:t xml:space="preserve"> </w:t>
      </w:r>
      <w:r w:rsidRPr="0009060C">
        <w:t>в пределах лимитов, установленных настоящим Соглашением</w:t>
      </w:r>
      <w:r>
        <w:t>.</w:t>
      </w:r>
    </w:p>
    <w:p w:rsidR="006175F2" w:rsidRDefault="006175F2" w:rsidP="00E41B4E">
      <w:pPr>
        <w:suppressAutoHyphens w:val="0"/>
        <w:ind w:firstLine="709"/>
        <w:jc w:val="both"/>
      </w:pPr>
      <w:r w:rsidRPr="0009060C">
        <w:t xml:space="preserve">7.2.3. Направлять </w:t>
      </w:r>
      <w:r w:rsidRPr="006F06A0">
        <w:t>документацию,</w:t>
      </w:r>
      <w:r w:rsidR="00F248BC">
        <w:t xml:space="preserve"> необходимую для принятия Лизингодателем</w:t>
      </w:r>
      <w:r w:rsidRPr="006F06A0">
        <w:t xml:space="preserve"> реш</w:t>
      </w:r>
      <w:r w:rsidR="00A17F5E">
        <w:t>ения о предоставлении лизинга</w:t>
      </w:r>
      <w:r>
        <w:t xml:space="preserve">  субъекту МСП и (или) организации инфраструктуры поддержки </w:t>
      </w:r>
      <w:r w:rsidRPr="0009060C">
        <w:t>субъектов МСП</w:t>
      </w:r>
      <w:r>
        <w:t xml:space="preserve">  с привлечением поручительства Гарантийного фонда.</w:t>
      </w:r>
    </w:p>
    <w:p w:rsidR="006175F2" w:rsidRDefault="006175F2" w:rsidP="00E41B4E">
      <w:pPr>
        <w:suppressAutoHyphens w:val="0"/>
        <w:ind w:firstLine="709"/>
        <w:jc w:val="both"/>
      </w:pPr>
      <w:r>
        <w:t>7.2.4.  Рассматрив</w:t>
      </w:r>
      <w:r w:rsidR="00F248BC">
        <w:t>ать заявки, поступающие от Лизингодателя</w:t>
      </w:r>
      <w:r>
        <w:t xml:space="preserve"> </w:t>
      </w:r>
      <w:r w:rsidRPr="006F06A0">
        <w:rPr>
          <w:lang w:eastAsia="ru-RU"/>
        </w:rPr>
        <w:t xml:space="preserve">при условии комплектности документов и времени предоставления заявки </w:t>
      </w:r>
      <w:r>
        <w:t>в сроки, установленные пунктом 4.10 настоящего Соглашения.</w:t>
      </w:r>
    </w:p>
    <w:p w:rsidR="006175F2" w:rsidRDefault="006175F2" w:rsidP="00E41B4E">
      <w:pPr>
        <w:suppressAutoHyphens w:val="0"/>
        <w:ind w:firstLine="709"/>
        <w:jc w:val="both"/>
      </w:pPr>
      <w:r>
        <w:t>7.2.5. Размещать на официальном сайте Гарантийного фонда отчет о своей деятельности и промежуточный бухгалтерский баланс за отчетный период.</w:t>
      </w:r>
    </w:p>
    <w:p w:rsidR="006175F2" w:rsidRPr="006F06A0" w:rsidRDefault="006175F2" w:rsidP="00E41B4E">
      <w:pPr>
        <w:suppressAutoHyphens w:val="0"/>
        <w:ind w:firstLine="709"/>
        <w:jc w:val="both"/>
      </w:pPr>
      <w:r>
        <w:t>7.2.6</w:t>
      </w:r>
      <w:r w:rsidR="00F248BC">
        <w:t>. Своевременно предоставлять Лизингодателю</w:t>
      </w:r>
      <w:r w:rsidRPr="00466387">
        <w:t xml:space="preserve"> по его запросу информацию о Гарантийном фонде</w:t>
      </w:r>
      <w:r>
        <w:t xml:space="preserve"> и </w:t>
      </w:r>
      <w:r w:rsidR="00F248BC">
        <w:rPr>
          <w:lang w:eastAsia="ru-RU"/>
        </w:rPr>
        <w:t xml:space="preserve">информировать Лизингодателя </w:t>
      </w:r>
      <w:r w:rsidRPr="006F06A0">
        <w:rPr>
          <w:lang w:eastAsia="ru-RU"/>
        </w:rPr>
        <w:t xml:space="preserve">о </w:t>
      </w:r>
      <w:r>
        <w:rPr>
          <w:lang w:eastAsia="ru-RU"/>
        </w:rPr>
        <w:t>принятии и (или) утверждении документов</w:t>
      </w:r>
      <w:r w:rsidRPr="006F06A0">
        <w:rPr>
          <w:lang w:eastAsia="ru-RU"/>
        </w:rPr>
        <w:t>, регламентирующих взаимодействие Сторон в рамках настоящего Соглашения.</w:t>
      </w:r>
    </w:p>
    <w:p w:rsidR="006175F2" w:rsidRPr="00C730AC" w:rsidRDefault="00F248BC" w:rsidP="00E41B4E">
      <w:pPr>
        <w:ind w:firstLine="709"/>
        <w:jc w:val="both"/>
      </w:pPr>
      <w:r>
        <w:t>7.3. Лизингодатель</w:t>
      </w:r>
      <w:r w:rsidR="006175F2" w:rsidRPr="00C730AC">
        <w:t xml:space="preserve"> имеет право:</w:t>
      </w:r>
    </w:p>
    <w:p w:rsidR="006175F2" w:rsidRDefault="006175F2" w:rsidP="00E41B4E">
      <w:pPr>
        <w:ind w:firstLine="709"/>
        <w:jc w:val="both"/>
      </w:pPr>
      <w:r>
        <w:t xml:space="preserve">7.3.1. </w:t>
      </w:r>
      <w:r>
        <w:rPr>
          <w:lang w:eastAsia="ru-RU"/>
        </w:rPr>
        <w:t>С</w:t>
      </w:r>
      <w:r w:rsidRPr="006F06A0">
        <w:rPr>
          <w:lang w:eastAsia="ru-RU"/>
        </w:rPr>
        <w:t>амостоятельно принимать решение о предоста</w:t>
      </w:r>
      <w:r>
        <w:rPr>
          <w:lang w:eastAsia="ru-RU"/>
        </w:rPr>
        <w:t>влении финансирования субъекту МСП и (или) организации инфраструктуры поддержки субъектов МСП</w:t>
      </w:r>
      <w:r w:rsidRPr="006F06A0">
        <w:rPr>
          <w:lang w:eastAsia="ru-RU"/>
        </w:rPr>
        <w:t>, структуре и форме финансирования.</w:t>
      </w:r>
    </w:p>
    <w:p w:rsidR="006175F2" w:rsidRDefault="006175F2" w:rsidP="00E41B4E">
      <w:pPr>
        <w:ind w:firstLine="709"/>
        <w:jc w:val="both"/>
      </w:pPr>
      <w:r>
        <w:t>7.3.2.</w:t>
      </w:r>
      <w:r>
        <w:rPr>
          <w:lang w:eastAsia="ru-RU"/>
        </w:rPr>
        <w:t xml:space="preserve"> Требовать от Гарантийного фонда</w:t>
      </w:r>
      <w:r w:rsidRPr="006F06A0">
        <w:rPr>
          <w:lang w:eastAsia="ru-RU"/>
        </w:rPr>
        <w:t xml:space="preserve"> сохранения в тайне информации о направляемых заявках на предоставление поручительства, а также сохранения в тайне индивидуальных признако</w:t>
      </w:r>
      <w:r w:rsidR="00F248BC">
        <w:rPr>
          <w:lang w:eastAsia="ru-RU"/>
        </w:rPr>
        <w:t>в договоров финансовой аренды (лизинга)</w:t>
      </w:r>
      <w:r w:rsidRPr="006F06A0">
        <w:rPr>
          <w:lang w:eastAsia="ru-RU"/>
        </w:rPr>
        <w:t xml:space="preserve">, таких как </w:t>
      </w:r>
      <w:r w:rsidR="00F248BC">
        <w:rPr>
          <w:lang w:eastAsia="ru-RU"/>
        </w:rPr>
        <w:t>наименование и местонахождение Лизингополучателя</w:t>
      </w:r>
      <w:r w:rsidRPr="006F06A0">
        <w:rPr>
          <w:lang w:eastAsia="ru-RU"/>
        </w:rPr>
        <w:t>, процентная ставка и срок</w:t>
      </w:r>
      <w:r w:rsidR="00F248BC">
        <w:rPr>
          <w:lang w:eastAsia="ru-RU"/>
        </w:rPr>
        <w:t xml:space="preserve"> договора</w:t>
      </w:r>
      <w:r w:rsidRPr="006F06A0">
        <w:rPr>
          <w:lang w:eastAsia="ru-RU"/>
        </w:rPr>
        <w:t>.</w:t>
      </w:r>
    </w:p>
    <w:p w:rsidR="006175F2" w:rsidRDefault="006175F2" w:rsidP="00E41B4E">
      <w:pPr>
        <w:ind w:firstLine="709"/>
        <w:jc w:val="both"/>
        <w:rPr>
          <w:lang w:eastAsia="ru-RU"/>
        </w:rPr>
      </w:pPr>
      <w:r>
        <w:t>7.3.3. Д</w:t>
      </w:r>
      <w:r w:rsidRPr="006F06A0">
        <w:rPr>
          <w:lang w:eastAsia="ru-RU"/>
        </w:rPr>
        <w:t>осрочно расторгнуть настоящее Соглашен</w:t>
      </w:r>
      <w:r>
        <w:rPr>
          <w:lang w:eastAsia="ru-RU"/>
        </w:rPr>
        <w:t>ие, предварительно уведомив Гарантийный фонд</w:t>
      </w:r>
      <w:r w:rsidRPr="006F06A0">
        <w:rPr>
          <w:lang w:eastAsia="ru-RU"/>
        </w:rPr>
        <w:t xml:space="preserve"> в срок не позднее, чем за 30 (Тридцать) </w:t>
      </w:r>
      <w:r>
        <w:rPr>
          <w:lang w:eastAsia="ru-RU"/>
        </w:rPr>
        <w:t xml:space="preserve">календарных </w:t>
      </w:r>
      <w:r w:rsidRPr="006F06A0">
        <w:rPr>
          <w:lang w:eastAsia="ru-RU"/>
        </w:rPr>
        <w:t>дней до даты досрочного расторжения Соглашения.</w:t>
      </w:r>
    </w:p>
    <w:p w:rsidR="006175F2" w:rsidRPr="00C730AC" w:rsidRDefault="00D81B00" w:rsidP="00E41B4E">
      <w:pPr>
        <w:ind w:firstLine="709"/>
        <w:jc w:val="both"/>
        <w:rPr>
          <w:lang w:eastAsia="ru-RU"/>
        </w:rPr>
      </w:pPr>
      <w:r>
        <w:rPr>
          <w:lang w:eastAsia="ru-RU"/>
        </w:rPr>
        <w:t>7.4. Лизингодатель</w:t>
      </w:r>
      <w:r w:rsidR="006175F2" w:rsidRPr="00C730AC">
        <w:rPr>
          <w:lang w:eastAsia="ru-RU"/>
        </w:rPr>
        <w:t xml:space="preserve"> обяз</w:t>
      </w:r>
      <w:r w:rsidR="006175F2">
        <w:rPr>
          <w:lang w:eastAsia="ru-RU"/>
        </w:rPr>
        <w:t>ан</w:t>
      </w:r>
      <w:r w:rsidR="006175F2" w:rsidRPr="00C730AC">
        <w:rPr>
          <w:lang w:eastAsia="ru-RU"/>
        </w:rPr>
        <w:t xml:space="preserve">: </w:t>
      </w:r>
    </w:p>
    <w:p w:rsidR="006175F2" w:rsidRDefault="006175F2" w:rsidP="00E41B4E">
      <w:pPr>
        <w:ind w:firstLine="709"/>
        <w:jc w:val="both"/>
        <w:rPr>
          <w:lang w:eastAsia="ru-RU"/>
        </w:rPr>
      </w:pPr>
      <w:r>
        <w:rPr>
          <w:lang w:eastAsia="ru-RU"/>
        </w:rPr>
        <w:t>7.4.1. П</w:t>
      </w:r>
      <w:r w:rsidRPr="006F06A0">
        <w:rPr>
          <w:lang w:eastAsia="ru-RU"/>
        </w:rPr>
        <w:t>роводить взвешенную и осмотрительную полит</w:t>
      </w:r>
      <w:r>
        <w:rPr>
          <w:lang w:eastAsia="ru-RU"/>
        </w:rPr>
        <w:t xml:space="preserve">ику кредитования субъектов МСП и организаций инфраструктуры поддержки </w:t>
      </w:r>
      <w:r w:rsidRPr="0009060C">
        <w:t>субъектов МСП</w:t>
      </w:r>
      <w:r>
        <w:rPr>
          <w:lang w:eastAsia="ru-RU"/>
        </w:rPr>
        <w:t>;</w:t>
      </w:r>
      <w:r w:rsidRPr="005453F2">
        <w:rPr>
          <w:lang w:eastAsia="ru-RU"/>
        </w:rPr>
        <w:t xml:space="preserve"> </w:t>
      </w:r>
    </w:p>
    <w:p w:rsidR="006175F2" w:rsidRDefault="006175F2" w:rsidP="00E41B4E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7.4.2. </w:t>
      </w:r>
      <w:proofErr w:type="gramStart"/>
      <w:r w:rsidRPr="00C408D3">
        <w:rPr>
          <w:lang w:eastAsia="ru-RU"/>
        </w:rPr>
        <w:t xml:space="preserve">Предоставлять Гарантийному фонду </w:t>
      </w:r>
      <w:r>
        <w:rPr>
          <w:lang w:eastAsia="ru-RU"/>
        </w:rPr>
        <w:t>зак</w:t>
      </w:r>
      <w:r w:rsidR="006A73FA">
        <w:rPr>
          <w:lang w:eastAsia="ru-RU"/>
        </w:rPr>
        <w:t>лючение</w:t>
      </w:r>
      <w:proofErr w:type="gramEnd"/>
      <w:r w:rsidR="006A73FA">
        <w:rPr>
          <w:lang w:eastAsia="ru-RU"/>
        </w:rPr>
        <w:t xml:space="preserve"> о финансовом состоянии Лизингополучателя </w:t>
      </w:r>
      <w:r w:rsidRPr="00C408D3">
        <w:rPr>
          <w:lang w:eastAsia="ru-RU"/>
        </w:rPr>
        <w:t>и ко</w:t>
      </w:r>
      <w:r w:rsidR="006A73FA">
        <w:rPr>
          <w:lang w:eastAsia="ru-RU"/>
        </w:rPr>
        <w:t>пии документов, представленных Лизингополучателем</w:t>
      </w:r>
      <w:r w:rsidRPr="00C408D3">
        <w:rPr>
          <w:lang w:eastAsia="ru-RU"/>
        </w:rPr>
        <w:t xml:space="preserve"> для получения финансирования</w:t>
      </w:r>
      <w:r>
        <w:rPr>
          <w:lang w:eastAsia="ru-RU"/>
        </w:rPr>
        <w:t xml:space="preserve">, </w:t>
      </w:r>
      <w:r w:rsidRPr="00C408D3">
        <w:rPr>
          <w:lang w:eastAsia="ru-RU"/>
        </w:rPr>
        <w:t xml:space="preserve">в целях принятия решения </w:t>
      </w:r>
      <w:r>
        <w:rPr>
          <w:lang w:eastAsia="ru-RU"/>
        </w:rPr>
        <w:t xml:space="preserve">Гарантийным фондом </w:t>
      </w:r>
      <w:r w:rsidRPr="00C408D3">
        <w:rPr>
          <w:lang w:eastAsia="ru-RU"/>
        </w:rPr>
        <w:t>о предоставлении поручительства</w:t>
      </w:r>
      <w:r>
        <w:rPr>
          <w:lang w:eastAsia="ru-RU"/>
        </w:rPr>
        <w:t>.</w:t>
      </w:r>
      <w:r w:rsidRPr="00CE0A01">
        <w:rPr>
          <w:lang w:eastAsia="ru-RU"/>
        </w:rPr>
        <w:t xml:space="preserve"> </w:t>
      </w:r>
    </w:p>
    <w:p w:rsidR="006175F2" w:rsidRDefault="006175F2" w:rsidP="00E41B4E">
      <w:pPr>
        <w:ind w:firstLine="709"/>
        <w:jc w:val="both"/>
      </w:pPr>
      <w:r>
        <w:rPr>
          <w:lang w:eastAsia="ru-RU"/>
        </w:rPr>
        <w:t>7.4.3. П</w:t>
      </w:r>
      <w:r w:rsidR="006A73FA">
        <w:rPr>
          <w:lang w:eastAsia="ru-RU"/>
        </w:rPr>
        <w:t xml:space="preserve">ри предоставлении лизинга </w:t>
      </w:r>
      <w:r>
        <w:rPr>
          <w:lang w:eastAsia="ru-RU"/>
        </w:rPr>
        <w:t>субъектам МСП и (или) организациям инфраструктуры поддержки</w:t>
      </w:r>
      <w:r w:rsidRPr="00C730AC">
        <w:t xml:space="preserve"> </w:t>
      </w:r>
      <w:r w:rsidRPr="0009060C">
        <w:t>субъектов МСП</w:t>
      </w:r>
      <w:r>
        <w:rPr>
          <w:lang w:eastAsia="ru-RU"/>
        </w:rPr>
        <w:t xml:space="preserve">  </w:t>
      </w:r>
      <w:r w:rsidRPr="006F06A0">
        <w:rPr>
          <w:lang w:eastAsia="ru-RU"/>
        </w:rPr>
        <w:t>в рамках настоящего Соглашения</w:t>
      </w:r>
      <w:r>
        <w:rPr>
          <w:lang w:eastAsia="ru-RU"/>
        </w:rPr>
        <w:t>, заключать с Гарантийным фондам</w:t>
      </w:r>
      <w:r w:rsidRPr="006F06A0">
        <w:rPr>
          <w:lang w:eastAsia="ru-RU"/>
        </w:rPr>
        <w:t xml:space="preserve"> и </w:t>
      </w:r>
      <w:r>
        <w:rPr>
          <w:lang w:eastAsia="ru-RU"/>
        </w:rPr>
        <w:t xml:space="preserve">субъектами МСП или организациями инфраструктуры поддержки  </w:t>
      </w:r>
      <w:r w:rsidRPr="0009060C">
        <w:t>субъектов МСП</w:t>
      </w:r>
      <w:r>
        <w:rPr>
          <w:lang w:eastAsia="ru-RU"/>
        </w:rPr>
        <w:t xml:space="preserve">  д</w:t>
      </w:r>
      <w:r w:rsidRPr="006F06A0">
        <w:rPr>
          <w:lang w:eastAsia="ru-RU"/>
        </w:rPr>
        <w:t>оговор п</w:t>
      </w:r>
      <w:r>
        <w:rPr>
          <w:lang w:eastAsia="ru-RU"/>
        </w:rPr>
        <w:t xml:space="preserve">оручительства, форма которого  является  приложением к настоящему Соглашению и его неотъемлемой частью. </w:t>
      </w:r>
    </w:p>
    <w:p w:rsidR="006175F2" w:rsidRDefault="006175F2" w:rsidP="00E41B4E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7.4.4. </w:t>
      </w:r>
      <w:r w:rsidRPr="00497984">
        <w:rPr>
          <w:lang w:eastAsia="ru-RU"/>
        </w:rPr>
        <w:t>Ежеквартально проводить мониторин</w:t>
      </w:r>
      <w:r w:rsidR="006A73FA">
        <w:rPr>
          <w:lang w:eastAsia="ru-RU"/>
        </w:rPr>
        <w:t>г финансового состояния Лизингополучателя</w:t>
      </w:r>
      <w:r w:rsidRPr="00497984">
        <w:rPr>
          <w:lang w:eastAsia="ru-RU"/>
        </w:rPr>
        <w:t xml:space="preserve"> в течение</w:t>
      </w:r>
      <w:r>
        <w:rPr>
          <w:lang w:eastAsia="ru-RU"/>
        </w:rPr>
        <w:t xml:space="preserve"> срока</w:t>
      </w:r>
      <w:r w:rsidR="006A73FA">
        <w:rPr>
          <w:lang w:eastAsia="ru-RU"/>
        </w:rPr>
        <w:t xml:space="preserve"> действия договора финансовой аренды (лизинга)</w:t>
      </w:r>
      <w:r w:rsidRPr="00497984">
        <w:rPr>
          <w:lang w:eastAsia="ru-RU"/>
        </w:rPr>
        <w:t>, обеспеченного поручительством Гарантийного фонда</w:t>
      </w:r>
      <w:r>
        <w:rPr>
          <w:lang w:eastAsia="ru-RU"/>
        </w:rPr>
        <w:t xml:space="preserve"> </w:t>
      </w:r>
    </w:p>
    <w:p w:rsidR="006175F2" w:rsidRPr="00783E7E" w:rsidRDefault="006175F2" w:rsidP="00E41B4E">
      <w:pPr>
        <w:ind w:firstLine="709"/>
        <w:jc w:val="both"/>
      </w:pPr>
      <w:r>
        <w:t xml:space="preserve">7.4.5. </w:t>
      </w:r>
      <w:proofErr w:type="gramStart"/>
      <w:r>
        <w:rPr>
          <w:lang w:eastAsia="ru-RU"/>
        </w:rPr>
        <w:t>Ежеквартально п</w:t>
      </w:r>
      <w:r w:rsidRPr="007E1E6D">
        <w:rPr>
          <w:lang w:eastAsia="ru-RU"/>
        </w:rPr>
        <w:t xml:space="preserve">редоставлять Гарантийному фонду документы </w:t>
      </w:r>
      <w:r w:rsidRPr="00783E7E">
        <w:rPr>
          <w:lang w:eastAsia="ru-RU"/>
        </w:rPr>
        <w:t xml:space="preserve">на </w:t>
      </w:r>
      <w:r w:rsidR="00117AA7" w:rsidRPr="00783E7E">
        <w:rPr>
          <w:lang w:eastAsia="ru-RU"/>
        </w:rPr>
        <w:t xml:space="preserve">электронном, а по запросу Гарантийного фонда на </w:t>
      </w:r>
      <w:r w:rsidRPr="00783E7E">
        <w:rPr>
          <w:lang w:eastAsia="ru-RU"/>
        </w:rPr>
        <w:t>бумажном носителе</w:t>
      </w:r>
      <w:r w:rsidR="00A1270F" w:rsidRPr="00783E7E">
        <w:rPr>
          <w:lang w:eastAsia="ru-RU"/>
        </w:rPr>
        <w:t xml:space="preserve">, </w:t>
      </w:r>
      <w:r w:rsidRPr="00783E7E">
        <w:rPr>
          <w:lang w:eastAsia="ru-RU"/>
        </w:rPr>
        <w:t xml:space="preserve"> </w:t>
      </w:r>
      <w:r w:rsidR="00DE0682" w:rsidRPr="00783E7E">
        <w:t>на адрес электронной почты</w:t>
      </w:r>
      <w:r w:rsidR="00DF7BA7" w:rsidRPr="00783E7E">
        <w:t xml:space="preserve"> Гарантийного фонда</w:t>
      </w:r>
      <w:r w:rsidR="00DE0682" w:rsidRPr="00783E7E">
        <w:t xml:space="preserve">, указанный в разделе 10 настоящего </w:t>
      </w:r>
      <w:r w:rsidR="00783E7E" w:rsidRPr="00783E7E">
        <w:t xml:space="preserve">Соглашения </w:t>
      </w:r>
      <w:r w:rsidR="00DE0682" w:rsidRPr="00783E7E">
        <w:t xml:space="preserve">с адреса электронной почты Лизингодателя, указанного </w:t>
      </w:r>
      <w:r w:rsidR="00783E7E" w:rsidRPr="00783E7E">
        <w:t>в разделе 10 настоящего Соглашения</w:t>
      </w:r>
      <w:r w:rsidR="00DE0682" w:rsidRPr="00783E7E">
        <w:t xml:space="preserve">, </w:t>
      </w:r>
      <w:r w:rsidRPr="00783E7E">
        <w:rPr>
          <w:lang w:eastAsia="ru-RU"/>
        </w:rPr>
        <w:t>позволяющие осуществить Гарантийному фон</w:t>
      </w:r>
      <w:r w:rsidR="00F706FA" w:rsidRPr="00783E7E">
        <w:rPr>
          <w:lang w:eastAsia="ru-RU"/>
        </w:rPr>
        <w:t>ду мониторинг деятельности Лизингодателя</w:t>
      </w:r>
      <w:r w:rsidRPr="00783E7E">
        <w:rPr>
          <w:lang w:eastAsia="ru-RU"/>
        </w:rPr>
        <w:t>, на соответствие критериям, установленным пунктом  6.1.1  настоящего Соглашения.</w:t>
      </w:r>
      <w:r w:rsidRPr="00783E7E">
        <w:t xml:space="preserve"> </w:t>
      </w:r>
      <w:proofErr w:type="gramEnd"/>
    </w:p>
    <w:p w:rsidR="00A2171D" w:rsidRPr="00DB2BB6" w:rsidRDefault="006175F2" w:rsidP="00DF7BA7">
      <w:pPr>
        <w:ind w:firstLine="709"/>
        <w:jc w:val="both"/>
      </w:pPr>
      <w:r w:rsidRPr="00245BAA">
        <w:rPr>
          <w:color w:val="FF0000"/>
        </w:rPr>
        <w:t xml:space="preserve"> </w:t>
      </w:r>
      <w:r w:rsidRPr="00783E7E">
        <w:t>7.4.6. Предоставит</w:t>
      </w:r>
      <w:r w:rsidR="00BA4CFB" w:rsidRPr="00783E7E">
        <w:t xml:space="preserve">ь </w:t>
      </w:r>
      <w:r w:rsidR="001D3DF9" w:rsidRPr="00783E7E">
        <w:t>Гарантийному фонду в течение 5 (Пяти</w:t>
      </w:r>
      <w:r w:rsidRPr="00783E7E">
        <w:t xml:space="preserve">) рабочих дней </w:t>
      </w:r>
      <w:r w:rsidR="00441B7F" w:rsidRPr="00783E7E">
        <w:t>после совершения платежа по договору купли-продажи (поставки) Лизингодателем</w:t>
      </w:r>
      <w:r w:rsidR="00126063" w:rsidRPr="00783E7E">
        <w:t xml:space="preserve"> копию платежного документа, </w:t>
      </w:r>
      <w:r w:rsidR="00A2171D" w:rsidRPr="00783E7E">
        <w:t>подтверждающего факт оплаты Лизингодателем предмета лизинга по дог</w:t>
      </w:r>
      <w:r w:rsidR="00126063" w:rsidRPr="00783E7E">
        <w:t xml:space="preserve">овору купли-продажи (поставки), заверенную подписью уполномоченного лица и оттиском печати Лизингодателя. </w:t>
      </w:r>
      <w:r w:rsidR="001D3DF9" w:rsidRPr="00783E7E">
        <w:t>В течение 5 (Пяти</w:t>
      </w:r>
      <w:r w:rsidR="00441B7F" w:rsidRPr="00783E7E">
        <w:t>) рабочих дней п</w:t>
      </w:r>
      <w:r w:rsidRPr="00783E7E">
        <w:t xml:space="preserve">осле факта </w:t>
      </w:r>
      <w:r w:rsidR="00A2171D" w:rsidRPr="00783E7E">
        <w:t>передачи предмета лизинга Лизингополучателю предоставить Гарантийному фонду копию акта приема-передачи предмета лизинга, заверенную подписью уполномоченного лица и оттиском печати Лизингодателя</w:t>
      </w:r>
      <w:r w:rsidR="00441B7F" w:rsidRPr="00783E7E">
        <w:t>.</w:t>
      </w:r>
    </w:p>
    <w:p w:rsidR="006175F2" w:rsidRPr="00DB2BB6" w:rsidRDefault="006175F2" w:rsidP="00E41B4E">
      <w:pPr>
        <w:ind w:left="-142" w:firstLine="709"/>
        <w:jc w:val="both"/>
      </w:pPr>
      <w:r w:rsidRPr="00DB2BB6">
        <w:t xml:space="preserve">7.5. Стороны совместно обязуются: </w:t>
      </w:r>
    </w:p>
    <w:p w:rsidR="006175F2" w:rsidRPr="006A0329" w:rsidRDefault="006175F2" w:rsidP="00E41B4E">
      <w:pPr>
        <w:ind w:left="-142" w:firstLine="709"/>
        <w:jc w:val="both"/>
      </w:pPr>
      <w:r w:rsidRPr="00FE2CE5">
        <w:t xml:space="preserve">7.5.1. </w:t>
      </w:r>
      <w:proofErr w:type="gramStart"/>
      <w:r w:rsidRPr="007E053F">
        <w:t>Сотрудничать по вопросам организации и проведения совмест</w:t>
      </w:r>
      <w:r>
        <w:t>ных семинаров, информационных ка</w:t>
      </w:r>
      <w:r w:rsidRPr="007E053F">
        <w:t>мпаний, презентаций,  направленных н</w:t>
      </w:r>
      <w:r>
        <w:t xml:space="preserve">а информирование субъектов МСП и </w:t>
      </w:r>
      <w:r>
        <w:rPr>
          <w:lang w:eastAsia="ru-RU"/>
        </w:rPr>
        <w:t xml:space="preserve">организаций инфраструктуры поддержки </w:t>
      </w:r>
      <w:r w:rsidRPr="0009060C">
        <w:t>субъектов МСП</w:t>
      </w:r>
      <w:r w:rsidRPr="007E053F">
        <w:t xml:space="preserve"> о существующих формах </w:t>
      </w:r>
      <w:r>
        <w:t>поддержки</w:t>
      </w:r>
      <w:r w:rsidRPr="007E053F">
        <w:t>, а также иных мерах, направленных на содействие развитию малого и среднего пр</w:t>
      </w:r>
      <w:r>
        <w:t xml:space="preserve">едпринимательства Смоленской </w:t>
      </w:r>
      <w:r w:rsidR="00E40976">
        <w:t xml:space="preserve">области, о </w:t>
      </w:r>
      <w:r w:rsidR="006A0329">
        <w:t xml:space="preserve">технологиях и </w:t>
      </w:r>
      <w:r w:rsidR="006A0329">
        <w:rPr>
          <w:rFonts w:eastAsiaTheme="minorHAnsi"/>
          <w:lang w:eastAsia="en-US"/>
        </w:rPr>
        <w:t>формах инвестиций в средства производства на основе финансовой аренды (лизинга)</w:t>
      </w:r>
      <w:r w:rsidR="006A0329">
        <w:t xml:space="preserve"> </w:t>
      </w:r>
      <w:r w:rsidRPr="007E053F">
        <w:t>и иным вопросам в рамках ре</w:t>
      </w:r>
      <w:r>
        <w:t>ализации настоящего</w:t>
      </w:r>
      <w:proofErr w:type="gramEnd"/>
      <w:r>
        <w:t xml:space="preserve"> Соглашения.</w:t>
      </w:r>
    </w:p>
    <w:p w:rsidR="006175F2" w:rsidRPr="00FE2CE5" w:rsidRDefault="006175F2" w:rsidP="00E41B4E">
      <w:pPr>
        <w:ind w:left="-142" w:firstLine="709"/>
        <w:jc w:val="both"/>
      </w:pPr>
      <w:r w:rsidRPr="00FE2CE5">
        <w:t>7.</w:t>
      </w:r>
      <w:r>
        <w:t xml:space="preserve">5.2. </w:t>
      </w:r>
      <w:r w:rsidRPr="007E053F">
        <w:t xml:space="preserve">Обеспечивать конфиденциальность передаваемой Сторонами в рамках настоящего Соглашения информации, не допуская ее передачи третьим лицам.  </w:t>
      </w:r>
    </w:p>
    <w:p w:rsidR="006175F2" w:rsidRPr="00816E9F" w:rsidRDefault="006175F2" w:rsidP="00E41B4E">
      <w:pPr>
        <w:pStyle w:val="31"/>
        <w:ind w:left="0" w:firstLine="709"/>
        <w:jc w:val="both"/>
      </w:pPr>
    </w:p>
    <w:p w:rsidR="006175F2" w:rsidRDefault="006175F2" w:rsidP="00E41B4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8</w:t>
      </w:r>
      <w:r w:rsidRPr="006F06A0">
        <w:rPr>
          <w:b/>
          <w:lang w:eastAsia="ru-RU"/>
        </w:rPr>
        <w:t>. Иные условия.</w:t>
      </w:r>
    </w:p>
    <w:p w:rsidR="006175F2" w:rsidRPr="006F06A0" w:rsidRDefault="006175F2" w:rsidP="00E41B4E">
      <w:pPr>
        <w:suppressAutoHyphens w:val="0"/>
        <w:jc w:val="center"/>
        <w:rPr>
          <w:b/>
          <w:lang w:eastAsia="ru-RU"/>
        </w:rPr>
      </w:pPr>
    </w:p>
    <w:p w:rsidR="006175F2" w:rsidRPr="006F06A0" w:rsidRDefault="006175F2" w:rsidP="00E41B4E">
      <w:pPr>
        <w:suppressAutoHyphens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8.1. Обмен между С</w:t>
      </w:r>
      <w:r w:rsidRPr="006F06A0">
        <w:rPr>
          <w:bCs/>
          <w:lang w:eastAsia="ru-RU"/>
        </w:rPr>
        <w:t>торонами информацией и всеми документами, оговоренными в настоящем Соглашении, возможен по электронной почте с последующим представлением оригиналов документов при помощи почтовой связи либо нарочно.</w:t>
      </w:r>
    </w:p>
    <w:p w:rsidR="006175F2" w:rsidRPr="006F06A0" w:rsidRDefault="006175F2" w:rsidP="00E41B4E">
      <w:pPr>
        <w:suppressAutoHyphens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8</w:t>
      </w:r>
      <w:r w:rsidRPr="006F06A0">
        <w:rPr>
          <w:bCs/>
          <w:lang w:eastAsia="ru-RU"/>
        </w:rPr>
        <w:t xml:space="preserve">.2. </w:t>
      </w:r>
      <w:r w:rsidRPr="006F06A0">
        <w:rPr>
          <w:lang w:eastAsia="ru-RU"/>
        </w:rPr>
        <w:t>Досрочное расторжение Соглашения не влечет за собой автоматического досрочного расторжения (прекращ</w:t>
      </w:r>
      <w:r w:rsidR="00132794">
        <w:rPr>
          <w:lang w:eastAsia="ru-RU"/>
        </w:rPr>
        <w:t>ения) ранее заключенных с Лизинговой компанией</w:t>
      </w:r>
      <w:r w:rsidRPr="006F06A0">
        <w:rPr>
          <w:lang w:eastAsia="ru-RU"/>
        </w:rPr>
        <w:t xml:space="preserve"> договоров поручит</w:t>
      </w:r>
      <w:r>
        <w:rPr>
          <w:lang w:eastAsia="ru-RU"/>
        </w:rPr>
        <w:t>ельства и отказ со стороны Гарантийного фонда</w:t>
      </w:r>
      <w:r w:rsidRPr="006F06A0">
        <w:rPr>
          <w:lang w:eastAsia="ru-RU"/>
        </w:rPr>
        <w:t xml:space="preserve"> от исполнения обязательств по ним.</w:t>
      </w:r>
    </w:p>
    <w:p w:rsidR="006175F2" w:rsidRPr="006F06A0" w:rsidRDefault="006175F2" w:rsidP="00E41B4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Pr="006F06A0">
        <w:rPr>
          <w:lang w:eastAsia="ru-RU"/>
        </w:rPr>
        <w:t>.3. С момент</w:t>
      </w:r>
      <w:r>
        <w:rPr>
          <w:lang w:eastAsia="ru-RU"/>
        </w:rPr>
        <w:t xml:space="preserve">а получения Гарантийным фондом </w:t>
      </w:r>
      <w:r w:rsidR="00132794">
        <w:rPr>
          <w:lang w:eastAsia="ru-RU"/>
        </w:rPr>
        <w:t>уведомления Лизинговой компании</w:t>
      </w:r>
      <w:r w:rsidRPr="006F06A0">
        <w:rPr>
          <w:lang w:eastAsia="ru-RU"/>
        </w:rPr>
        <w:t xml:space="preserve"> о досрочном ра</w:t>
      </w:r>
      <w:r>
        <w:rPr>
          <w:lang w:eastAsia="ru-RU"/>
        </w:rPr>
        <w:t xml:space="preserve">сторжении заключенного с Гарантийным фондом </w:t>
      </w:r>
      <w:r w:rsidRPr="006F06A0">
        <w:rPr>
          <w:lang w:eastAsia="ru-RU"/>
        </w:rPr>
        <w:t xml:space="preserve">Соглашения новые договоры </w:t>
      </w:r>
      <w:r w:rsidR="00132794">
        <w:rPr>
          <w:lang w:eastAsia="ru-RU"/>
        </w:rPr>
        <w:t>поручительств с Лизинговой компанией</w:t>
      </w:r>
      <w:r w:rsidRPr="006F06A0">
        <w:rPr>
          <w:lang w:eastAsia="ru-RU"/>
        </w:rPr>
        <w:t>, напра</w:t>
      </w:r>
      <w:r>
        <w:rPr>
          <w:lang w:eastAsia="ru-RU"/>
        </w:rPr>
        <w:t>вившим такое уведомление, Гарантийным фондом</w:t>
      </w:r>
      <w:r w:rsidRPr="006F06A0">
        <w:rPr>
          <w:lang w:eastAsia="ru-RU"/>
        </w:rPr>
        <w:t xml:space="preserve"> не заключаются.</w:t>
      </w:r>
    </w:p>
    <w:p w:rsidR="006175F2" w:rsidRDefault="006175F2" w:rsidP="00E41B4E">
      <w:pPr>
        <w:keepNext/>
        <w:jc w:val="center"/>
        <w:outlineLvl w:val="0"/>
        <w:rPr>
          <w:rFonts w:eastAsia="Calibri"/>
          <w:b/>
        </w:rPr>
      </w:pPr>
    </w:p>
    <w:p w:rsidR="006175F2" w:rsidRDefault="006175F2" w:rsidP="00E41B4E">
      <w:pPr>
        <w:keepNext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9</w:t>
      </w:r>
      <w:r w:rsidRPr="006F06A0">
        <w:rPr>
          <w:rFonts w:eastAsia="Calibri"/>
          <w:b/>
          <w:lang w:val="x-none"/>
        </w:rPr>
        <w:t>. Заключительные положения</w:t>
      </w:r>
    </w:p>
    <w:p w:rsidR="006175F2" w:rsidRPr="00073459" w:rsidRDefault="006175F2" w:rsidP="00E41B4E">
      <w:pPr>
        <w:keepNext/>
        <w:jc w:val="center"/>
        <w:outlineLvl w:val="0"/>
        <w:rPr>
          <w:rFonts w:eastAsia="Calibri"/>
          <w:b/>
        </w:rPr>
      </w:pPr>
    </w:p>
    <w:p w:rsidR="006175F2" w:rsidRPr="006F06A0" w:rsidRDefault="006175F2" w:rsidP="00E41B4E">
      <w:pPr>
        <w:ind w:firstLine="709"/>
        <w:jc w:val="both"/>
      </w:pPr>
      <w:r>
        <w:t>9</w:t>
      </w:r>
      <w:r w:rsidRPr="006F06A0">
        <w:t>.1. Настоящее Соглашение вступает в силу с момента его подписания Сторонами и действует бессрочно.</w:t>
      </w:r>
    </w:p>
    <w:p w:rsidR="006175F2" w:rsidRPr="006F06A0" w:rsidRDefault="006175F2" w:rsidP="00E41B4E">
      <w:pPr>
        <w:suppressAutoHyphens w:val="0"/>
        <w:jc w:val="both"/>
      </w:pPr>
      <w:r>
        <w:tab/>
        <w:t>9</w:t>
      </w:r>
      <w:r w:rsidRPr="006F06A0">
        <w:t xml:space="preserve">.2. </w:t>
      </w:r>
      <w:r w:rsidRPr="006F06A0">
        <w:rPr>
          <w:lang w:eastAsia="ru-RU"/>
        </w:rPr>
        <w:t>Все споры и разногласия, связанные с изменением, расторжением и исполнением Соглашения,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</w:t>
      </w:r>
      <w:r>
        <w:rPr>
          <w:lang w:eastAsia="ru-RU"/>
        </w:rPr>
        <w:t>ражном суде Смоленской области</w:t>
      </w:r>
      <w:r w:rsidRPr="006F06A0">
        <w:rPr>
          <w:lang w:eastAsia="ru-RU"/>
        </w:rPr>
        <w:t>.</w:t>
      </w:r>
    </w:p>
    <w:p w:rsidR="006175F2" w:rsidRDefault="006175F2" w:rsidP="00E41B4E">
      <w:pPr>
        <w:ind w:firstLine="709"/>
        <w:jc w:val="both"/>
        <w:rPr>
          <w:color w:val="000000"/>
          <w:spacing w:val="2"/>
        </w:rPr>
      </w:pPr>
      <w:r>
        <w:t>9</w:t>
      </w:r>
      <w:r w:rsidRPr="006F06A0">
        <w:t xml:space="preserve">.3. </w:t>
      </w:r>
      <w:r w:rsidRPr="00140DA1">
        <w:rPr>
          <w:color w:val="000000"/>
          <w:spacing w:val="2"/>
        </w:rPr>
        <w:t>Любые изменения и дополнения к настоящему Соглашению должны быть составлены письменно в виде дополнительных соглашений, подписанных обеими Сторонами, с обязательной ссылкой на настоящее Соглашение. При этом условии они будут являться неотъемлемой частью настоящего Соглашения.</w:t>
      </w:r>
    </w:p>
    <w:p w:rsidR="006175F2" w:rsidRPr="006F06A0" w:rsidRDefault="006175F2" w:rsidP="00E41B4E">
      <w:pPr>
        <w:ind w:firstLine="709"/>
        <w:jc w:val="both"/>
      </w:pPr>
      <w:r w:rsidRPr="006F06A0">
        <w:t xml:space="preserve"> </w:t>
      </w:r>
      <w:r>
        <w:t>9</w:t>
      </w:r>
      <w:r w:rsidRPr="006F06A0">
        <w:t>.4. Соглашение составлено в двух экземплярах, имеющих одинаковую юридическую силу, по одному экземпляру для каждой Стороны.</w:t>
      </w:r>
    </w:p>
    <w:p w:rsidR="006175F2" w:rsidRPr="00140DA1" w:rsidRDefault="006175F2" w:rsidP="00E41B4E">
      <w:pPr>
        <w:jc w:val="both"/>
      </w:pPr>
    </w:p>
    <w:p w:rsidR="00687C4A" w:rsidRDefault="00687C4A" w:rsidP="00E44C72">
      <w:pPr>
        <w:rPr>
          <w:b/>
        </w:rPr>
      </w:pPr>
    </w:p>
    <w:p w:rsidR="00687C4A" w:rsidRDefault="00687C4A" w:rsidP="00E41B4E">
      <w:pPr>
        <w:jc w:val="center"/>
        <w:rPr>
          <w:b/>
        </w:rPr>
      </w:pPr>
    </w:p>
    <w:p w:rsidR="006175F2" w:rsidRPr="005C5653" w:rsidRDefault="006175F2" w:rsidP="00E41B4E">
      <w:pPr>
        <w:jc w:val="center"/>
        <w:rPr>
          <w:b/>
          <w:bCs/>
        </w:rPr>
      </w:pPr>
      <w:r w:rsidRPr="005C5653">
        <w:rPr>
          <w:b/>
        </w:rPr>
        <w:t>10. Юридические адреса и банковские реквизиты сторон.</w:t>
      </w:r>
      <w:r w:rsidRPr="005C5653">
        <w:rPr>
          <w:b/>
        </w:rPr>
        <w:tab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5245"/>
      </w:tblGrid>
      <w:tr w:rsidR="006175F2" w:rsidRPr="00140DA1" w:rsidTr="00242842">
        <w:trPr>
          <w:trHeight w:val="80"/>
        </w:trPr>
        <w:tc>
          <w:tcPr>
            <w:tcW w:w="4928" w:type="dxa"/>
          </w:tcPr>
          <w:p w:rsidR="00687C4A" w:rsidRDefault="00687C4A" w:rsidP="00E41B4E">
            <w:pPr>
              <w:pStyle w:val="aa"/>
              <w:tabs>
                <w:tab w:val="left" w:pos="5529"/>
                <w:tab w:val="left" w:pos="9299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5F2" w:rsidRPr="00140DA1" w:rsidRDefault="004743A9" w:rsidP="00E41B4E">
            <w:pPr>
              <w:pStyle w:val="aa"/>
              <w:tabs>
                <w:tab w:val="left" w:pos="5529"/>
                <w:tab w:val="left" w:pos="9299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DA1">
              <w:rPr>
                <w:rFonts w:ascii="Times New Roman" w:hAnsi="Times New Roman"/>
                <w:b/>
                <w:sz w:val="24"/>
                <w:szCs w:val="24"/>
              </w:rPr>
              <w:t>Гарантийный фонд:</w:t>
            </w:r>
          </w:p>
        </w:tc>
        <w:tc>
          <w:tcPr>
            <w:tcW w:w="5245" w:type="dxa"/>
          </w:tcPr>
          <w:p w:rsidR="00687C4A" w:rsidRDefault="006175F2" w:rsidP="00E41B4E">
            <w:pPr>
              <w:pStyle w:val="aa"/>
              <w:tabs>
                <w:tab w:val="left" w:pos="5529"/>
                <w:tab w:val="left" w:pos="9299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75F2" w:rsidRPr="00140DA1" w:rsidRDefault="004743A9" w:rsidP="00E41B4E">
            <w:pPr>
              <w:pStyle w:val="aa"/>
              <w:tabs>
                <w:tab w:val="left" w:pos="5529"/>
                <w:tab w:val="left" w:pos="9299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Лизинговая компания:</w:t>
            </w:r>
          </w:p>
        </w:tc>
      </w:tr>
    </w:tbl>
    <w:p w:rsidR="006175F2" w:rsidRDefault="006175F2" w:rsidP="00E41B4E">
      <w:pPr>
        <w:pStyle w:val="aa"/>
        <w:tabs>
          <w:tab w:val="left" w:pos="5529"/>
          <w:tab w:val="left" w:pos="9299"/>
        </w:tabs>
        <w:ind w:firstLine="284"/>
      </w:pPr>
    </w:p>
    <w:tbl>
      <w:tblPr>
        <w:tblW w:w="1024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5313"/>
      </w:tblGrid>
      <w:tr w:rsidR="006175F2" w:rsidRPr="00140DA1" w:rsidTr="0045264F">
        <w:trPr>
          <w:cantSplit/>
          <w:trHeight w:hRule="exact" w:val="4913"/>
        </w:trPr>
        <w:tc>
          <w:tcPr>
            <w:tcW w:w="4932" w:type="dxa"/>
          </w:tcPr>
          <w:p w:rsidR="004743A9" w:rsidRPr="004743A9" w:rsidRDefault="004743A9" w:rsidP="004743A9">
            <w:pPr>
              <w:pStyle w:val="aa"/>
              <w:tabs>
                <w:tab w:val="left" w:pos="4996"/>
              </w:tabs>
              <w:snapToGrid w:val="0"/>
              <w:ind w:firstLine="4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43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Микрокредитная компания </w:t>
            </w:r>
            <w:r w:rsidRPr="004743A9">
              <w:rPr>
                <w:rFonts w:ascii="Times New Roman" w:hAnsi="Times New Roman"/>
                <w:b/>
                <w:sz w:val="24"/>
                <w:szCs w:val="24"/>
              </w:rPr>
              <w:t>«Смоленский областной фонд поддержки предпринимательства» (МКК СОФПП)</w:t>
            </w:r>
          </w:p>
          <w:p w:rsidR="004743A9" w:rsidRDefault="004743A9" w:rsidP="004743A9">
            <w:pPr>
              <w:rPr>
                <w:b/>
              </w:rPr>
            </w:pPr>
          </w:p>
          <w:p w:rsidR="004743A9" w:rsidRDefault="004743A9" w:rsidP="004743A9">
            <w:pPr>
              <w:rPr>
                <w:b/>
              </w:rPr>
            </w:pPr>
            <w:r>
              <w:rPr>
                <w:b/>
              </w:rPr>
              <w:t>Место нахождения (почтовый адрес):</w:t>
            </w:r>
          </w:p>
          <w:p w:rsidR="004743A9" w:rsidRPr="003A2200" w:rsidRDefault="004743A9" w:rsidP="004743A9">
            <w:pPr>
              <w:suppressAutoHyphens w:val="0"/>
              <w:outlineLvl w:val="0"/>
              <w:rPr>
                <w:lang w:eastAsia="ru-RU"/>
              </w:rPr>
            </w:pPr>
            <w:r w:rsidRPr="003A2200">
              <w:rPr>
                <w:lang w:eastAsia="ru-RU"/>
              </w:rPr>
              <w:t>214014, г. Смоленск, ул. Ф. Энгельса, д. 23</w:t>
            </w:r>
          </w:p>
          <w:p w:rsidR="004743A9" w:rsidRPr="00E40643" w:rsidRDefault="004743A9" w:rsidP="004743A9">
            <w:pPr>
              <w:suppressAutoHyphens w:val="0"/>
              <w:outlineLvl w:val="0"/>
              <w:rPr>
                <w:lang w:val="en-US" w:eastAsia="ru-RU"/>
              </w:rPr>
            </w:pPr>
            <w:r w:rsidRPr="003A2200">
              <w:rPr>
                <w:lang w:eastAsia="ru-RU"/>
              </w:rPr>
              <w:t>Тел</w:t>
            </w:r>
            <w:r w:rsidRPr="00E40643">
              <w:rPr>
                <w:lang w:val="en-US" w:eastAsia="ru-RU"/>
              </w:rPr>
              <w:t>.: (4812) 777-077</w:t>
            </w:r>
          </w:p>
          <w:p w:rsidR="004743A9" w:rsidRPr="00E40643" w:rsidRDefault="004743A9" w:rsidP="004743A9">
            <w:pPr>
              <w:suppressAutoHyphens w:val="0"/>
              <w:outlineLvl w:val="0"/>
              <w:rPr>
                <w:lang w:val="en-US" w:eastAsia="ru-RU"/>
              </w:rPr>
            </w:pPr>
            <w:r w:rsidRPr="003A2200">
              <w:rPr>
                <w:lang w:val="en-US" w:eastAsia="ru-RU"/>
              </w:rPr>
              <w:t>e</w:t>
            </w:r>
            <w:r w:rsidRPr="00E40643">
              <w:rPr>
                <w:lang w:val="en-US" w:eastAsia="ru-RU"/>
              </w:rPr>
              <w:t>-</w:t>
            </w:r>
            <w:r w:rsidRPr="003A2200">
              <w:rPr>
                <w:lang w:val="en-US" w:eastAsia="ru-RU"/>
              </w:rPr>
              <w:t>mail</w:t>
            </w:r>
            <w:r w:rsidRPr="00E40643">
              <w:rPr>
                <w:lang w:val="en-US" w:eastAsia="ru-RU"/>
              </w:rPr>
              <w:t xml:space="preserve">: </w:t>
            </w:r>
            <w:r w:rsidRPr="003A2200">
              <w:rPr>
                <w:lang w:val="en-US" w:eastAsia="ru-RU"/>
              </w:rPr>
              <w:t>sofpmp</w:t>
            </w:r>
            <w:r w:rsidRPr="00E40643">
              <w:rPr>
                <w:lang w:val="en-US" w:eastAsia="ru-RU"/>
              </w:rPr>
              <w:t>@</w:t>
            </w:r>
            <w:r w:rsidRPr="003A2200">
              <w:rPr>
                <w:lang w:val="en-US" w:eastAsia="ru-RU"/>
              </w:rPr>
              <w:t>yandex</w:t>
            </w:r>
            <w:r w:rsidRPr="00E40643">
              <w:rPr>
                <w:lang w:val="en-US" w:eastAsia="ru-RU"/>
              </w:rPr>
              <w:t>.</w:t>
            </w:r>
            <w:r w:rsidRPr="003A2200">
              <w:rPr>
                <w:lang w:val="en-US" w:eastAsia="ru-RU"/>
              </w:rPr>
              <w:t>ru</w:t>
            </w:r>
          </w:p>
          <w:p w:rsidR="004743A9" w:rsidRPr="003A2200" w:rsidRDefault="004743A9" w:rsidP="004743A9">
            <w:pPr>
              <w:suppressAutoHyphens w:val="0"/>
              <w:outlineLvl w:val="0"/>
              <w:rPr>
                <w:lang w:eastAsia="ru-RU"/>
              </w:rPr>
            </w:pPr>
            <w:r w:rsidRPr="003A2200">
              <w:rPr>
                <w:lang w:eastAsia="ru-RU"/>
              </w:rPr>
              <w:t>ИНН 6731027048</w:t>
            </w:r>
          </w:p>
          <w:p w:rsidR="004743A9" w:rsidRPr="003A2200" w:rsidRDefault="004743A9" w:rsidP="004743A9">
            <w:pPr>
              <w:suppressAutoHyphens w:val="0"/>
              <w:outlineLvl w:val="0"/>
              <w:rPr>
                <w:lang w:eastAsia="ru-RU"/>
              </w:rPr>
            </w:pPr>
            <w:r w:rsidRPr="003A2200">
              <w:rPr>
                <w:lang w:eastAsia="ru-RU"/>
              </w:rPr>
              <w:t>КПП 673101001</w:t>
            </w:r>
          </w:p>
          <w:p w:rsidR="004743A9" w:rsidRPr="003A2200" w:rsidRDefault="004743A9" w:rsidP="004743A9">
            <w:pPr>
              <w:suppressAutoHyphens w:val="0"/>
              <w:outlineLvl w:val="0"/>
              <w:rPr>
                <w:lang w:eastAsia="ru-RU"/>
              </w:rPr>
            </w:pPr>
            <w:r w:rsidRPr="003A2200">
              <w:rPr>
                <w:lang w:eastAsia="ru-RU"/>
              </w:rPr>
              <w:t>ОГРН 1026701431822</w:t>
            </w:r>
          </w:p>
          <w:p w:rsidR="004743A9" w:rsidRPr="003A2200" w:rsidRDefault="004743A9" w:rsidP="004743A9">
            <w:pPr>
              <w:suppressAutoHyphens w:val="0"/>
              <w:rPr>
                <w:lang w:eastAsia="ru-RU"/>
              </w:rPr>
            </w:pPr>
            <w:proofErr w:type="gramStart"/>
            <w:r w:rsidRPr="003A2200">
              <w:rPr>
                <w:lang w:eastAsia="ru-RU"/>
              </w:rPr>
              <w:t>р</w:t>
            </w:r>
            <w:proofErr w:type="gramEnd"/>
            <w:r w:rsidRPr="003A2200">
              <w:rPr>
                <w:lang w:eastAsia="ru-RU"/>
              </w:rPr>
              <w:t>/с</w:t>
            </w:r>
            <w:r>
              <w:rPr>
                <w:lang w:eastAsia="ru-RU"/>
              </w:rPr>
              <w:t xml:space="preserve">чет </w:t>
            </w:r>
            <w:r w:rsidRPr="003A2200">
              <w:rPr>
                <w:lang w:eastAsia="ru-RU"/>
              </w:rPr>
              <w:t>40701810259000000024 в СМОЛЕНСКОМ ОТДЕЛЕНИИ №8609 ПАО СБЕРБАНК</w:t>
            </w:r>
          </w:p>
          <w:p w:rsidR="004743A9" w:rsidRPr="003A2200" w:rsidRDefault="004743A9" w:rsidP="004743A9">
            <w:pPr>
              <w:suppressAutoHyphens w:val="0"/>
              <w:rPr>
                <w:lang w:eastAsia="ru-RU"/>
              </w:rPr>
            </w:pPr>
            <w:r w:rsidRPr="003A2200">
              <w:rPr>
                <w:lang w:eastAsia="ru-RU"/>
              </w:rPr>
              <w:t>к/с 30101810000000000632</w:t>
            </w:r>
          </w:p>
          <w:p w:rsidR="004743A9" w:rsidRPr="003A2200" w:rsidRDefault="004743A9" w:rsidP="004743A9">
            <w:pPr>
              <w:suppressAutoHyphens w:val="0"/>
              <w:rPr>
                <w:lang w:eastAsia="ru-RU"/>
              </w:rPr>
            </w:pPr>
            <w:r w:rsidRPr="003A2200">
              <w:rPr>
                <w:lang w:eastAsia="ru-RU"/>
              </w:rPr>
              <w:t>БИК 046614632</w:t>
            </w:r>
          </w:p>
          <w:p w:rsidR="006175F2" w:rsidRPr="00140DA1" w:rsidRDefault="006175F2" w:rsidP="004743A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783E7E" w:rsidRDefault="00783E7E" w:rsidP="0045264F">
            <w:pPr>
              <w:suppressAutoHyphens w:val="0"/>
              <w:outlineLvl w:val="0"/>
              <w:rPr>
                <w:lang w:eastAsia="ru-RU"/>
              </w:rPr>
            </w:pPr>
          </w:p>
          <w:p w:rsidR="006744DE" w:rsidRDefault="006744DE" w:rsidP="0045264F">
            <w:pPr>
              <w:suppressAutoHyphens w:val="0"/>
              <w:outlineLvl w:val="0"/>
              <w:rPr>
                <w:b/>
                <w:lang w:eastAsia="ru-RU"/>
              </w:rPr>
            </w:pPr>
          </w:p>
          <w:p w:rsidR="006744DE" w:rsidRDefault="006744DE" w:rsidP="0045264F">
            <w:pPr>
              <w:suppressAutoHyphens w:val="0"/>
              <w:outlineLvl w:val="0"/>
              <w:rPr>
                <w:b/>
                <w:lang w:eastAsia="ru-RU"/>
              </w:rPr>
            </w:pPr>
          </w:p>
          <w:p w:rsidR="006744DE" w:rsidRDefault="006744DE" w:rsidP="0045264F">
            <w:pPr>
              <w:suppressAutoHyphens w:val="0"/>
              <w:outlineLvl w:val="0"/>
              <w:rPr>
                <w:b/>
                <w:lang w:eastAsia="ru-RU"/>
              </w:rPr>
            </w:pPr>
          </w:p>
          <w:p w:rsidR="0045264F" w:rsidRPr="003A2200" w:rsidRDefault="0045264F" w:rsidP="0045264F">
            <w:pPr>
              <w:suppressAutoHyphens w:val="0"/>
              <w:outlineLvl w:val="0"/>
              <w:rPr>
                <w:b/>
                <w:lang w:eastAsia="ru-RU"/>
              </w:rPr>
            </w:pPr>
            <w:bookmarkStart w:id="0" w:name="_GoBack"/>
            <w:bookmarkEnd w:id="0"/>
            <w:r w:rsidRPr="003A2200">
              <w:rPr>
                <w:b/>
                <w:lang w:eastAsia="ru-RU"/>
              </w:rPr>
              <w:t>Место нахождения</w:t>
            </w:r>
            <w:r>
              <w:rPr>
                <w:b/>
                <w:lang w:eastAsia="ru-RU"/>
              </w:rPr>
              <w:t xml:space="preserve"> (почтовый адрес)</w:t>
            </w:r>
            <w:r w:rsidRPr="003A2200">
              <w:rPr>
                <w:b/>
                <w:lang w:eastAsia="ru-RU"/>
              </w:rPr>
              <w:t xml:space="preserve">: </w:t>
            </w:r>
          </w:p>
          <w:p w:rsidR="00783E7E" w:rsidRDefault="00783E7E" w:rsidP="0045264F">
            <w:pPr>
              <w:suppressAutoHyphens w:val="0"/>
              <w:outlineLvl w:val="0"/>
              <w:rPr>
                <w:lang w:eastAsia="ru-RU"/>
              </w:rPr>
            </w:pPr>
          </w:p>
          <w:p w:rsidR="0045264F" w:rsidRPr="00E40643" w:rsidRDefault="0045264F" w:rsidP="0045264F">
            <w:pPr>
              <w:suppressAutoHyphens w:val="0"/>
              <w:outlineLvl w:val="0"/>
              <w:rPr>
                <w:lang w:eastAsia="ru-RU"/>
              </w:rPr>
            </w:pPr>
            <w:r w:rsidRPr="003A2200">
              <w:rPr>
                <w:lang w:eastAsia="ru-RU"/>
              </w:rPr>
              <w:t>Тел</w:t>
            </w:r>
            <w:r w:rsidRPr="00E40643">
              <w:rPr>
                <w:lang w:eastAsia="ru-RU"/>
              </w:rPr>
              <w:t xml:space="preserve">.: </w:t>
            </w:r>
          </w:p>
          <w:p w:rsidR="00783E7E" w:rsidRPr="00E40643" w:rsidRDefault="0045264F" w:rsidP="0045264F">
            <w:pPr>
              <w:suppressAutoHyphens w:val="0"/>
              <w:outlineLvl w:val="0"/>
              <w:rPr>
                <w:lang w:eastAsia="ru-RU"/>
              </w:rPr>
            </w:pPr>
            <w:r w:rsidRPr="003A2200">
              <w:rPr>
                <w:lang w:val="en-US" w:eastAsia="ru-RU"/>
              </w:rPr>
              <w:t>e</w:t>
            </w:r>
            <w:r w:rsidRPr="00E40643">
              <w:rPr>
                <w:lang w:eastAsia="ru-RU"/>
              </w:rPr>
              <w:t>-</w:t>
            </w:r>
            <w:r w:rsidRPr="003A2200">
              <w:rPr>
                <w:lang w:val="en-US" w:eastAsia="ru-RU"/>
              </w:rPr>
              <w:t>mail</w:t>
            </w:r>
            <w:r w:rsidRPr="00E40643">
              <w:rPr>
                <w:lang w:eastAsia="ru-RU"/>
              </w:rPr>
              <w:t xml:space="preserve">: </w:t>
            </w:r>
          </w:p>
          <w:p w:rsidR="0045264F" w:rsidRPr="00E40643" w:rsidRDefault="0045264F" w:rsidP="0045264F">
            <w:pPr>
              <w:suppressAutoHyphens w:val="0"/>
              <w:outlineLvl w:val="0"/>
              <w:rPr>
                <w:lang w:eastAsia="ru-RU"/>
              </w:rPr>
            </w:pPr>
            <w:r w:rsidRPr="003A2200">
              <w:rPr>
                <w:lang w:eastAsia="ru-RU"/>
              </w:rPr>
              <w:t>ИНН</w:t>
            </w:r>
            <w:r w:rsidRPr="00E40643">
              <w:rPr>
                <w:lang w:eastAsia="ru-RU"/>
              </w:rPr>
              <w:t xml:space="preserve"> </w:t>
            </w:r>
          </w:p>
          <w:p w:rsidR="0045264F" w:rsidRPr="00E40643" w:rsidRDefault="0045264F" w:rsidP="0045264F">
            <w:pPr>
              <w:suppressAutoHyphens w:val="0"/>
              <w:outlineLvl w:val="0"/>
              <w:rPr>
                <w:lang w:eastAsia="ru-RU"/>
              </w:rPr>
            </w:pPr>
            <w:r w:rsidRPr="003A2200">
              <w:rPr>
                <w:lang w:eastAsia="ru-RU"/>
              </w:rPr>
              <w:t>КПП</w:t>
            </w:r>
            <w:r w:rsidRPr="00E40643">
              <w:rPr>
                <w:lang w:eastAsia="ru-RU"/>
              </w:rPr>
              <w:t xml:space="preserve"> </w:t>
            </w:r>
          </w:p>
          <w:p w:rsidR="0045264F" w:rsidRPr="00E40643" w:rsidRDefault="0045264F" w:rsidP="0045264F">
            <w:pPr>
              <w:suppressAutoHyphens w:val="0"/>
              <w:outlineLvl w:val="0"/>
              <w:rPr>
                <w:lang w:eastAsia="ru-RU"/>
              </w:rPr>
            </w:pPr>
            <w:r w:rsidRPr="003A2200">
              <w:rPr>
                <w:lang w:eastAsia="ru-RU"/>
              </w:rPr>
              <w:t>ОГРН</w:t>
            </w:r>
            <w:r w:rsidRPr="00E40643">
              <w:rPr>
                <w:lang w:eastAsia="ru-RU"/>
              </w:rPr>
              <w:t xml:space="preserve"> </w:t>
            </w:r>
          </w:p>
          <w:p w:rsidR="0045264F" w:rsidRPr="003A2200" w:rsidRDefault="0045264F" w:rsidP="0045264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3A2200">
              <w:rPr>
                <w:lang w:eastAsia="ru-RU"/>
              </w:rPr>
              <w:t>р</w:t>
            </w:r>
            <w:proofErr w:type="gramEnd"/>
            <w:r w:rsidRPr="003A2200">
              <w:rPr>
                <w:lang w:eastAsia="ru-RU"/>
              </w:rPr>
              <w:t xml:space="preserve">/счет   </w:t>
            </w:r>
          </w:p>
          <w:p w:rsidR="0045264F" w:rsidRPr="003A2200" w:rsidRDefault="0045264F" w:rsidP="0045264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A2200">
              <w:rPr>
                <w:lang w:eastAsia="ru-RU"/>
              </w:rPr>
              <w:t xml:space="preserve">к/с </w:t>
            </w:r>
          </w:p>
          <w:p w:rsidR="0045264F" w:rsidRPr="003A2200" w:rsidRDefault="0045264F" w:rsidP="0045264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A2200">
              <w:rPr>
                <w:lang w:eastAsia="ru-RU"/>
              </w:rPr>
              <w:t>БИК</w:t>
            </w:r>
          </w:p>
          <w:p w:rsidR="006175F2" w:rsidRDefault="006175F2" w:rsidP="00E41B4E">
            <w:pPr>
              <w:rPr>
                <w:b/>
              </w:rPr>
            </w:pPr>
          </w:p>
          <w:p w:rsidR="006175F2" w:rsidRPr="00140DA1" w:rsidRDefault="006175F2" w:rsidP="0045264F">
            <w:pPr>
              <w:suppressAutoHyphens w:val="0"/>
            </w:pPr>
          </w:p>
        </w:tc>
      </w:tr>
      <w:tr w:rsidR="006175F2" w:rsidRPr="00140DA1" w:rsidTr="0045264F">
        <w:trPr>
          <w:trHeight w:hRule="exact" w:val="875"/>
        </w:trPr>
        <w:tc>
          <w:tcPr>
            <w:tcW w:w="4932" w:type="dxa"/>
          </w:tcPr>
          <w:p w:rsidR="006175F2" w:rsidRPr="00140DA1" w:rsidRDefault="00047759" w:rsidP="00E41B4E">
            <w:pPr>
              <w:pStyle w:val="aa"/>
              <w:tabs>
                <w:tab w:val="left" w:pos="4995"/>
              </w:tabs>
              <w:snapToGrid w:val="0"/>
              <w:ind w:left="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  <w:r w:rsidR="006175F2" w:rsidRPr="00140DA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175F2" w:rsidRPr="00140DA1" w:rsidRDefault="006175F2" w:rsidP="00E41B4E">
            <w:pPr>
              <w:pStyle w:val="ab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  <w:p w:rsidR="006175F2" w:rsidRPr="00A135D3" w:rsidRDefault="006175F2" w:rsidP="00E41B4E">
            <w:pPr>
              <w:pStyle w:val="aa"/>
              <w:tabs>
                <w:tab w:val="left" w:pos="4995"/>
              </w:tabs>
              <w:ind w:left="4" w:hanging="122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0DA1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135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</w:t>
            </w:r>
            <w:r w:rsidRPr="00140D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526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A135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 w:rsidR="004743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Е.В. Силаков</w:t>
            </w:r>
            <w:r w:rsidRPr="00A135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 w:rsidRPr="00A135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  <w:p w:rsidR="006175F2" w:rsidRPr="00140DA1" w:rsidRDefault="006175F2" w:rsidP="00E41B4E">
            <w:pPr>
              <w:pStyle w:val="ab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6175F2" w:rsidRDefault="006175F2" w:rsidP="00E41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783E7E" w:rsidRPr="00140DA1" w:rsidRDefault="00783E7E" w:rsidP="00E41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6175F2" w:rsidRPr="00140DA1" w:rsidRDefault="006175F2" w:rsidP="00E41B4E">
            <w:pPr>
              <w:pStyle w:val="aa"/>
              <w:tabs>
                <w:tab w:val="left" w:pos="4239"/>
              </w:tabs>
              <w:ind w:left="1829" w:hanging="182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0DA1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</w:t>
            </w:r>
            <w:r w:rsidR="004743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743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 w:rsidR="00783E7E" w:rsidRPr="00140D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140D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 w:rsidRPr="00140D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  <w:p w:rsidR="006175F2" w:rsidRPr="00140DA1" w:rsidRDefault="006175F2" w:rsidP="00E41B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5F2" w:rsidRDefault="006175F2" w:rsidP="00E41B4E">
      <w:pPr>
        <w:pStyle w:val="aa"/>
        <w:tabs>
          <w:tab w:val="left" w:pos="5529"/>
          <w:tab w:val="left" w:pos="9299"/>
        </w:tabs>
      </w:pPr>
    </w:p>
    <w:p w:rsidR="006175F2" w:rsidRDefault="006175F2" w:rsidP="00E41B4E">
      <w:pPr>
        <w:pStyle w:val="aa"/>
        <w:tabs>
          <w:tab w:val="left" w:pos="5529"/>
          <w:tab w:val="left" w:pos="9299"/>
        </w:tabs>
      </w:pPr>
    </w:p>
    <w:p w:rsidR="006175F2" w:rsidRPr="00931F57" w:rsidRDefault="006175F2" w:rsidP="00E41B4E">
      <w:pPr>
        <w:pStyle w:val="21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175F2" w:rsidRDefault="006175F2" w:rsidP="00E41B4E">
      <w:pPr>
        <w:pStyle w:val="aa"/>
        <w:tabs>
          <w:tab w:val="left" w:pos="5529"/>
          <w:tab w:val="left" w:pos="9299"/>
        </w:tabs>
      </w:pPr>
    </w:p>
    <w:p w:rsidR="009B18EB" w:rsidRDefault="009B18EB"/>
    <w:sectPr w:rsidR="009B18EB" w:rsidSect="00E41B4E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709" w:right="706" w:bottom="567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45" w:rsidRDefault="00580145" w:rsidP="006175F2">
      <w:r>
        <w:separator/>
      </w:r>
    </w:p>
  </w:endnote>
  <w:endnote w:type="continuationSeparator" w:id="0">
    <w:p w:rsidR="00580145" w:rsidRDefault="00580145" w:rsidP="0061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47" w:rsidRDefault="00B065F6" w:rsidP="004440D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77647" w:rsidRDefault="006744DE" w:rsidP="00A1492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47" w:rsidRDefault="006744DE" w:rsidP="00FC375C">
    <w:pPr>
      <w:pStyle w:val="a8"/>
      <w:framePr w:wrap="around" w:vAnchor="text" w:hAnchor="margin" w:xAlign="center" w:y="1"/>
      <w:rPr>
        <w:rStyle w:val="a3"/>
      </w:rPr>
    </w:pPr>
  </w:p>
  <w:p w:rsidR="00577647" w:rsidRDefault="006744DE" w:rsidP="00A64704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45" w:rsidRDefault="00580145" w:rsidP="006175F2">
      <w:r>
        <w:separator/>
      </w:r>
    </w:p>
  </w:footnote>
  <w:footnote w:type="continuationSeparator" w:id="0">
    <w:p w:rsidR="00580145" w:rsidRDefault="00580145" w:rsidP="006175F2">
      <w:r>
        <w:continuationSeparator/>
      </w:r>
    </w:p>
  </w:footnote>
  <w:footnote w:id="1">
    <w:p w:rsidR="006175F2" w:rsidRPr="007D210A" w:rsidRDefault="006175F2" w:rsidP="00024C92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>
        <w:rPr>
          <w:rStyle w:val="af1"/>
        </w:rPr>
        <w:footnoteRef/>
      </w:r>
      <w:r>
        <w:t xml:space="preserve"> </w:t>
      </w:r>
      <w:r w:rsidRPr="007D210A">
        <w:rPr>
          <w:rFonts w:ascii="Times New Roman CYR" w:eastAsia="SimSun" w:hAnsi="Times New Roman CYR" w:cs="Times New Roman CYR"/>
          <w:b/>
          <w:i/>
          <w:sz w:val="20"/>
          <w:szCs w:val="20"/>
          <w:lang w:eastAsia="zh-CN"/>
        </w:rPr>
        <w:t>Положительная кредитная история (от</w:t>
      </w:r>
      <w:r>
        <w:rPr>
          <w:rFonts w:ascii="Times New Roman CYR" w:eastAsia="SimSun" w:hAnsi="Times New Roman CYR" w:cs="Times New Roman CYR"/>
          <w:b/>
          <w:i/>
          <w:sz w:val="20"/>
          <w:szCs w:val="20"/>
          <w:lang w:eastAsia="zh-CN"/>
        </w:rPr>
        <w:t xml:space="preserve">сутствие отрицательной) </w:t>
      </w:r>
      <w:r w:rsidRPr="007D210A">
        <w:rPr>
          <w:rFonts w:ascii="Times New Roman CYR" w:eastAsia="SimSun" w:hAnsi="Times New Roman CYR" w:cs="Times New Roman CYR"/>
          <w:sz w:val="20"/>
          <w:szCs w:val="20"/>
          <w:lang w:eastAsia="zh-CN"/>
        </w:rPr>
        <w:t>отсу</w:t>
      </w:r>
      <w:r>
        <w:rPr>
          <w:rFonts w:ascii="Times New Roman CYR" w:eastAsia="SimSun" w:hAnsi="Times New Roman CYR" w:cs="Times New Roman CYR"/>
          <w:sz w:val="20"/>
          <w:szCs w:val="20"/>
          <w:lang w:eastAsia="zh-CN"/>
        </w:rPr>
        <w:t>тствие на дату подачи заявки на предоставление поручительства</w:t>
      </w:r>
      <w:r w:rsidRPr="007D210A">
        <w:rPr>
          <w:rFonts w:ascii="Times New Roman CYR" w:eastAsia="SimSun" w:hAnsi="Times New Roman CYR" w:cs="Times New Roman CYR"/>
          <w:sz w:val="20"/>
          <w:szCs w:val="20"/>
          <w:lang w:eastAsia="zh-CN"/>
        </w:rPr>
        <w:t>:</w:t>
      </w:r>
    </w:p>
    <w:p w:rsidR="006175F2" w:rsidRPr="007D210A" w:rsidRDefault="006175F2" w:rsidP="00024C92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7D210A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текущей просроченной задолжен</w:t>
      </w:r>
      <w:r w:rsidR="002877EE">
        <w:rPr>
          <w:rFonts w:ascii="Times New Roman CYR" w:eastAsia="SimSun" w:hAnsi="Times New Roman CYR" w:cs="Times New Roman CYR"/>
          <w:sz w:val="20"/>
          <w:szCs w:val="20"/>
          <w:lang w:eastAsia="zh-CN"/>
        </w:rPr>
        <w:t>ности по обязательствам Лизингополучателя</w:t>
      </w:r>
      <w:r w:rsidRPr="007D210A">
        <w:rPr>
          <w:rFonts w:ascii="Times New Roman CYR" w:eastAsia="SimSun" w:hAnsi="Times New Roman CYR" w:cs="Times New Roman CYR"/>
          <w:sz w:val="20"/>
          <w:szCs w:val="20"/>
          <w:lang w:eastAsia="zh-CN"/>
        </w:rPr>
        <w:t xml:space="preserve"> по кредитным договорам, договорам микрозайма, договорам поручительства</w:t>
      </w:r>
      <w:r>
        <w:rPr>
          <w:rFonts w:ascii="Times New Roman CYR" w:eastAsia="SimSun" w:hAnsi="Times New Roman CYR" w:cs="Times New Roman CYR"/>
          <w:sz w:val="20"/>
          <w:szCs w:val="20"/>
          <w:lang w:eastAsia="zh-CN"/>
        </w:rPr>
        <w:t xml:space="preserve"> и иным обязательствам перед финансовыми организациями</w:t>
      </w:r>
      <w:r w:rsidRPr="007D210A">
        <w:rPr>
          <w:rFonts w:ascii="Times New Roman CYR" w:eastAsia="SimSun" w:hAnsi="Times New Roman CYR" w:cs="Times New Roman CYR"/>
          <w:sz w:val="20"/>
          <w:szCs w:val="20"/>
          <w:lang w:eastAsia="zh-CN"/>
        </w:rPr>
        <w:t>;</w:t>
      </w:r>
    </w:p>
    <w:p w:rsidR="006175F2" w:rsidRPr="007D210A" w:rsidRDefault="006175F2" w:rsidP="00024C92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 w:rsidRPr="007D210A">
        <w:rPr>
          <w:rFonts w:ascii="Times New Roman CYR" w:eastAsia="SimSun" w:hAnsi="Times New Roman CYR" w:cs="Times New Roman CYR"/>
          <w:sz w:val="20"/>
          <w:szCs w:val="20"/>
          <w:lang w:eastAsia="zh-CN"/>
        </w:rPr>
        <w:t>- просроченных платежей по основному долгу и (или) процентам по кредитным договорам, договорам микрозайма, договорам поручительства, длящихся непрерывно более 10 календарных дней и (или) общей продолжительностью более 60 календарных дней, в течени</w:t>
      </w:r>
      <w:r>
        <w:rPr>
          <w:rFonts w:ascii="Times New Roman CYR" w:eastAsia="SimSun" w:hAnsi="Times New Roman CYR" w:cs="Times New Roman CYR"/>
          <w:sz w:val="20"/>
          <w:szCs w:val="20"/>
          <w:lang w:eastAsia="zh-CN"/>
        </w:rPr>
        <w:t>е</w:t>
      </w:r>
      <w:r w:rsidRPr="007D210A">
        <w:rPr>
          <w:rFonts w:ascii="Times New Roman CYR" w:eastAsia="SimSun" w:hAnsi="Times New Roman CYR" w:cs="Times New Roman CYR"/>
          <w:sz w:val="20"/>
          <w:szCs w:val="20"/>
          <w:lang w:eastAsia="zh-CN"/>
        </w:rPr>
        <w:t xml:space="preserve"> 365 календарных дней</w:t>
      </w:r>
      <w:r>
        <w:rPr>
          <w:rFonts w:ascii="Times New Roman CYR" w:eastAsia="SimSun" w:hAnsi="Times New Roman CYR" w:cs="Times New Roman CYR"/>
          <w:sz w:val="20"/>
          <w:szCs w:val="20"/>
          <w:lang w:eastAsia="zh-CN"/>
        </w:rPr>
        <w:t>, предшествовавших подаче заявки на предоставление поручительства</w:t>
      </w:r>
      <w:r w:rsidRPr="007D210A">
        <w:rPr>
          <w:rFonts w:ascii="Times New Roman CYR" w:eastAsia="SimSun" w:hAnsi="Times New Roman CYR" w:cs="Times New Roman CYR"/>
          <w:sz w:val="20"/>
          <w:szCs w:val="20"/>
          <w:lang w:eastAsia="zh-CN"/>
        </w:rPr>
        <w:t>;</w:t>
      </w:r>
    </w:p>
    <w:p w:rsidR="006175F2" w:rsidRDefault="006175F2" w:rsidP="00024C92">
      <w:pPr>
        <w:pStyle w:val="af"/>
        <w:jc w:val="both"/>
        <w:rPr>
          <w:rFonts w:ascii="Times New Roman CYR" w:eastAsia="SimSun" w:hAnsi="Times New Roman CYR" w:cs="Times New Roman CYR"/>
          <w:lang w:eastAsia="zh-CN"/>
        </w:rPr>
      </w:pPr>
      <w:r w:rsidRPr="007D210A">
        <w:rPr>
          <w:rFonts w:ascii="Times New Roman CYR" w:eastAsia="SimSun" w:hAnsi="Times New Roman CYR" w:cs="Times New Roman CYR"/>
          <w:lang w:eastAsia="zh-CN"/>
        </w:rPr>
        <w:t xml:space="preserve">- факта взыскания в судебном порядке задолженности перед кредитными, микрофинансовыми организациями </w:t>
      </w:r>
      <w:r>
        <w:rPr>
          <w:rFonts w:ascii="Times New Roman CYR" w:eastAsia="SimSun" w:hAnsi="Times New Roman CYR" w:cs="Times New Roman CYR"/>
          <w:lang w:eastAsia="zh-CN"/>
        </w:rPr>
        <w:t xml:space="preserve">и иными финансовыми организациями </w:t>
      </w:r>
      <w:r w:rsidRPr="007D210A">
        <w:rPr>
          <w:rFonts w:ascii="Times New Roman CYR" w:eastAsia="SimSun" w:hAnsi="Times New Roman CYR" w:cs="Times New Roman CYR"/>
          <w:lang w:eastAsia="zh-CN"/>
        </w:rPr>
        <w:t xml:space="preserve">и (или) факта списания задолженности как невозможной </w:t>
      </w:r>
      <w:proofErr w:type="gramStart"/>
      <w:r w:rsidRPr="007D210A">
        <w:rPr>
          <w:rFonts w:ascii="Times New Roman CYR" w:eastAsia="SimSun" w:hAnsi="Times New Roman CYR" w:cs="Times New Roman CYR"/>
          <w:lang w:eastAsia="zh-CN"/>
        </w:rPr>
        <w:t>к</w:t>
      </w:r>
      <w:r w:rsidR="002877EE">
        <w:rPr>
          <w:rFonts w:ascii="Times New Roman CYR" w:eastAsia="SimSun" w:hAnsi="Times New Roman CYR" w:cs="Times New Roman CYR"/>
          <w:lang w:eastAsia="zh-CN"/>
        </w:rPr>
        <w:t>о</w:t>
      </w:r>
      <w:proofErr w:type="gramEnd"/>
      <w:r w:rsidRPr="007D210A">
        <w:rPr>
          <w:rFonts w:ascii="Times New Roman CYR" w:eastAsia="SimSun" w:hAnsi="Times New Roman CYR" w:cs="Times New Roman CYR"/>
          <w:lang w:eastAsia="zh-CN"/>
        </w:rPr>
        <w:t xml:space="preserve"> взысканию</w:t>
      </w:r>
      <w:r>
        <w:rPr>
          <w:rFonts w:ascii="Times New Roman CYR" w:eastAsia="SimSun" w:hAnsi="Times New Roman CYR" w:cs="Times New Roman CYR"/>
          <w:lang w:eastAsia="zh-CN"/>
        </w:rPr>
        <w:t>.</w:t>
      </w:r>
    </w:p>
    <w:p w:rsidR="006175F2" w:rsidRDefault="006175F2" w:rsidP="00024C92">
      <w:pPr>
        <w:pStyle w:val="af"/>
        <w:jc w:val="both"/>
      </w:pPr>
    </w:p>
    <w:p w:rsidR="006175F2" w:rsidRDefault="006175F2" w:rsidP="00024C92">
      <w:pPr>
        <w:pStyle w:val="af"/>
        <w:jc w:val="both"/>
      </w:pPr>
      <w:r>
        <w:rPr>
          <w:rStyle w:val="af1"/>
        </w:rPr>
        <w:t>2</w:t>
      </w:r>
      <w:r>
        <w:t xml:space="preserve"> </w:t>
      </w:r>
      <w:proofErr w:type="gramStart"/>
      <w:r w:rsidRPr="00AD2884">
        <w:rPr>
          <w:b/>
          <w:i/>
        </w:rPr>
        <w:t xml:space="preserve">Отрицательная деловая репутация </w:t>
      </w:r>
      <w:r w:rsidRPr="00852BB1">
        <w:t xml:space="preserve">– это </w:t>
      </w:r>
      <w:r>
        <w:t>н</w:t>
      </w:r>
      <w:r w:rsidR="005403A5">
        <w:t>аличие негативной информации о Лизингополучателе</w:t>
      </w:r>
      <w:r w:rsidRPr="00852BB1">
        <w:t xml:space="preserve">, его учредителях, членах органов управления, аффилированных лицах, дочерних и зависимых организациях в СМИ, </w:t>
      </w:r>
      <w:r w:rsidR="005403A5">
        <w:t>а также фактов несоблюдения Лизингополучателем</w:t>
      </w:r>
      <w:r w:rsidRPr="00852BB1">
        <w:t>, его учредителями его дочерними и зависимыми организациями законодательства Российской Федерации в области предпринимательской деятельности, финансов, налогов и сборов, рынка ценных</w:t>
      </w:r>
      <w:r>
        <w:t xml:space="preserve"> бумаг, порядка управления, </w:t>
      </w:r>
      <w:r w:rsidR="005403A5">
        <w:t>наличие судебных споров Лизингополучателя</w:t>
      </w:r>
      <w:r>
        <w:t xml:space="preserve"> (в качестве истца/ответчика) с органами</w:t>
      </w:r>
      <w:proofErr w:type="gramEnd"/>
      <w:r>
        <w:t xml:space="preserve"> государственной власти, государственными организациями (министерствами и ведомствами).</w:t>
      </w:r>
    </w:p>
  </w:footnote>
  <w:footnote w:id="2">
    <w:p w:rsidR="006175F2" w:rsidRDefault="006175F2" w:rsidP="006175F2">
      <w:pPr>
        <w:pStyle w:val="af"/>
        <w:ind w:right="-56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47" w:rsidRDefault="00B065F6" w:rsidP="001D7E9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77647" w:rsidRDefault="006744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47" w:rsidRDefault="00B065F6" w:rsidP="001D7E9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744DE">
      <w:rPr>
        <w:rStyle w:val="a3"/>
        <w:noProof/>
      </w:rPr>
      <w:t>10</w:t>
    </w:r>
    <w:r>
      <w:rPr>
        <w:rStyle w:val="a3"/>
      </w:rPr>
      <w:fldChar w:fldCharType="end"/>
    </w:r>
  </w:p>
  <w:p w:rsidR="00577647" w:rsidRDefault="006744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22E6"/>
    <w:multiLevelType w:val="hybridMultilevel"/>
    <w:tmpl w:val="3C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DF"/>
    <w:rsid w:val="00024C92"/>
    <w:rsid w:val="00047759"/>
    <w:rsid w:val="00056D52"/>
    <w:rsid w:val="000651D8"/>
    <w:rsid w:val="00075989"/>
    <w:rsid w:val="000826DD"/>
    <w:rsid w:val="00092AED"/>
    <w:rsid w:val="00097595"/>
    <w:rsid w:val="000C6A6A"/>
    <w:rsid w:val="000F71B7"/>
    <w:rsid w:val="00117AA7"/>
    <w:rsid w:val="00121124"/>
    <w:rsid w:val="001257F5"/>
    <w:rsid w:val="00126063"/>
    <w:rsid w:val="00132794"/>
    <w:rsid w:val="00142339"/>
    <w:rsid w:val="00196202"/>
    <w:rsid w:val="001A2DF4"/>
    <w:rsid w:val="001B43CF"/>
    <w:rsid w:val="001C7D91"/>
    <w:rsid w:val="001D1330"/>
    <w:rsid w:val="001D3DF9"/>
    <w:rsid w:val="001D719E"/>
    <w:rsid w:val="001E54DF"/>
    <w:rsid w:val="00213FAE"/>
    <w:rsid w:val="00245BAA"/>
    <w:rsid w:val="00272700"/>
    <w:rsid w:val="00286221"/>
    <w:rsid w:val="002877EE"/>
    <w:rsid w:val="002A37A0"/>
    <w:rsid w:val="002B197E"/>
    <w:rsid w:val="002B618E"/>
    <w:rsid w:val="002C3279"/>
    <w:rsid w:val="002D4251"/>
    <w:rsid w:val="00313465"/>
    <w:rsid w:val="003162B5"/>
    <w:rsid w:val="003A2200"/>
    <w:rsid w:val="003D0CD6"/>
    <w:rsid w:val="003D5969"/>
    <w:rsid w:val="003D66C7"/>
    <w:rsid w:val="00400732"/>
    <w:rsid w:val="00404F17"/>
    <w:rsid w:val="00404F4A"/>
    <w:rsid w:val="00441B7F"/>
    <w:rsid w:val="0045264F"/>
    <w:rsid w:val="00461141"/>
    <w:rsid w:val="00470377"/>
    <w:rsid w:val="004743A9"/>
    <w:rsid w:val="004957F7"/>
    <w:rsid w:val="004C5FCC"/>
    <w:rsid w:val="004C7B98"/>
    <w:rsid w:val="004E3135"/>
    <w:rsid w:val="00505454"/>
    <w:rsid w:val="00510C7E"/>
    <w:rsid w:val="005135DF"/>
    <w:rsid w:val="005403A5"/>
    <w:rsid w:val="00545160"/>
    <w:rsid w:val="005609EB"/>
    <w:rsid w:val="00562F4E"/>
    <w:rsid w:val="00580145"/>
    <w:rsid w:val="005C22F5"/>
    <w:rsid w:val="005F3795"/>
    <w:rsid w:val="006064EC"/>
    <w:rsid w:val="00615671"/>
    <w:rsid w:val="006175F2"/>
    <w:rsid w:val="00621EBF"/>
    <w:rsid w:val="006648D6"/>
    <w:rsid w:val="006744DE"/>
    <w:rsid w:val="00687C4A"/>
    <w:rsid w:val="006A0329"/>
    <w:rsid w:val="006A3C41"/>
    <w:rsid w:val="006A73FA"/>
    <w:rsid w:val="006B2541"/>
    <w:rsid w:val="006C61FB"/>
    <w:rsid w:val="006E4A2F"/>
    <w:rsid w:val="006F16AA"/>
    <w:rsid w:val="006F3F86"/>
    <w:rsid w:val="006F4FB4"/>
    <w:rsid w:val="00701B91"/>
    <w:rsid w:val="00702A40"/>
    <w:rsid w:val="00705DDF"/>
    <w:rsid w:val="00706B9A"/>
    <w:rsid w:val="00732FD3"/>
    <w:rsid w:val="007455DA"/>
    <w:rsid w:val="00761FC0"/>
    <w:rsid w:val="00783E7E"/>
    <w:rsid w:val="007A0342"/>
    <w:rsid w:val="007D1CF5"/>
    <w:rsid w:val="007E520A"/>
    <w:rsid w:val="007F0E3F"/>
    <w:rsid w:val="007F5384"/>
    <w:rsid w:val="00842ABC"/>
    <w:rsid w:val="00855245"/>
    <w:rsid w:val="00896696"/>
    <w:rsid w:val="008A6FF2"/>
    <w:rsid w:val="008A7E01"/>
    <w:rsid w:val="008D520B"/>
    <w:rsid w:val="008F64B7"/>
    <w:rsid w:val="009165CE"/>
    <w:rsid w:val="00920E7D"/>
    <w:rsid w:val="0092511F"/>
    <w:rsid w:val="00926234"/>
    <w:rsid w:val="00931D9C"/>
    <w:rsid w:val="00955919"/>
    <w:rsid w:val="00956712"/>
    <w:rsid w:val="009647EC"/>
    <w:rsid w:val="0098538D"/>
    <w:rsid w:val="009A4F88"/>
    <w:rsid w:val="009B18EB"/>
    <w:rsid w:val="009B39C0"/>
    <w:rsid w:val="009C7CEF"/>
    <w:rsid w:val="00A1270F"/>
    <w:rsid w:val="00A135D3"/>
    <w:rsid w:val="00A17F5E"/>
    <w:rsid w:val="00A2171D"/>
    <w:rsid w:val="00A253B2"/>
    <w:rsid w:val="00A67935"/>
    <w:rsid w:val="00AB309A"/>
    <w:rsid w:val="00AC3DEE"/>
    <w:rsid w:val="00B065F6"/>
    <w:rsid w:val="00B601CF"/>
    <w:rsid w:val="00B65CF1"/>
    <w:rsid w:val="00BA4CFB"/>
    <w:rsid w:val="00BA51DE"/>
    <w:rsid w:val="00BB431E"/>
    <w:rsid w:val="00BC3A62"/>
    <w:rsid w:val="00BC6B73"/>
    <w:rsid w:val="00C17059"/>
    <w:rsid w:val="00CA0223"/>
    <w:rsid w:val="00CA78EC"/>
    <w:rsid w:val="00CB1FAC"/>
    <w:rsid w:val="00CC3E06"/>
    <w:rsid w:val="00D0281E"/>
    <w:rsid w:val="00D03774"/>
    <w:rsid w:val="00D611FA"/>
    <w:rsid w:val="00D62F67"/>
    <w:rsid w:val="00D81B00"/>
    <w:rsid w:val="00DB2BAA"/>
    <w:rsid w:val="00DB2BB6"/>
    <w:rsid w:val="00DE0682"/>
    <w:rsid w:val="00DF7BA7"/>
    <w:rsid w:val="00E40643"/>
    <w:rsid w:val="00E40976"/>
    <w:rsid w:val="00E41B4E"/>
    <w:rsid w:val="00E44C72"/>
    <w:rsid w:val="00E47458"/>
    <w:rsid w:val="00EF66D6"/>
    <w:rsid w:val="00F16F7A"/>
    <w:rsid w:val="00F248BC"/>
    <w:rsid w:val="00F415E4"/>
    <w:rsid w:val="00F565AE"/>
    <w:rsid w:val="00F706FA"/>
    <w:rsid w:val="00F8122F"/>
    <w:rsid w:val="00F8548A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175F2"/>
    <w:rPr>
      <w:rFonts w:ascii="Times New Roman" w:hAnsi="Times New Roman" w:cs="Times New Roman"/>
    </w:rPr>
  </w:style>
  <w:style w:type="paragraph" w:styleId="a4">
    <w:name w:val="Body Text"/>
    <w:basedOn w:val="a"/>
    <w:link w:val="a5"/>
    <w:rsid w:val="006175F2"/>
    <w:pPr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175F2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6175F2"/>
    <w:pPr>
      <w:jc w:val="both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175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rsid w:val="006175F2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rsid w:val="006175F2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footer"/>
    <w:basedOn w:val="a"/>
    <w:link w:val="a9"/>
    <w:rsid w:val="006175F2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rsid w:val="006175F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a">
    <w:name w:val="Текстовый"/>
    <w:rsid w:val="006175F2"/>
    <w:pPr>
      <w:suppressAutoHyphens/>
      <w:spacing w:after="0" w:line="240" w:lineRule="auto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b">
    <w:name w:val="курсив в таблице"/>
    <w:basedOn w:val="aa"/>
    <w:rsid w:val="006175F2"/>
    <w:pPr>
      <w:widowControl w:val="0"/>
      <w:jc w:val="center"/>
    </w:pPr>
    <w:rPr>
      <w:i/>
      <w:sz w:val="12"/>
    </w:rPr>
  </w:style>
  <w:style w:type="paragraph" w:customStyle="1" w:styleId="31">
    <w:name w:val="Основной текст с отступом 31"/>
    <w:basedOn w:val="a"/>
    <w:rsid w:val="006175F2"/>
    <w:pPr>
      <w:shd w:val="clear" w:color="auto" w:fill="FFFFFF"/>
      <w:ind w:left="725"/>
      <w:jc w:val="center"/>
    </w:pPr>
    <w:rPr>
      <w:b/>
      <w:bCs/>
      <w:sz w:val="22"/>
    </w:rPr>
  </w:style>
  <w:style w:type="paragraph" w:styleId="ac">
    <w:name w:val="No Spacing"/>
    <w:link w:val="ad"/>
    <w:qFormat/>
    <w:rsid w:val="006175F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Без интервала Знак"/>
    <w:link w:val="ac"/>
    <w:rsid w:val="006175F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6">
    <w:name w:val="заголовок 6"/>
    <w:basedOn w:val="a"/>
    <w:next w:val="a"/>
    <w:rsid w:val="006175F2"/>
    <w:pPr>
      <w:keepNext/>
      <w:suppressAutoHyphens w:val="0"/>
      <w:jc w:val="both"/>
    </w:pPr>
    <w:rPr>
      <w:szCs w:val="20"/>
      <w:lang w:eastAsia="ru-RU"/>
    </w:rPr>
  </w:style>
  <w:style w:type="paragraph" w:customStyle="1" w:styleId="ae">
    <w:name w:val="Знак Знак"/>
    <w:basedOn w:val="a"/>
    <w:rsid w:val="006175F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6175F2"/>
    <w:pPr>
      <w:suppressAutoHyphens w:val="0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6175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6175F2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D028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28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Знак Знак2 Знак Знак Знак Знак Знак Знак1 Знак Знак"/>
    <w:basedOn w:val="a"/>
    <w:rsid w:val="00BB431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175F2"/>
    <w:rPr>
      <w:rFonts w:ascii="Times New Roman" w:hAnsi="Times New Roman" w:cs="Times New Roman"/>
    </w:rPr>
  </w:style>
  <w:style w:type="paragraph" w:styleId="a4">
    <w:name w:val="Body Text"/>
    <w:basedOn w:val="a"/>
    <w:link w:val="a5"/>
    <w:rsid w:val="006175F2"/>
    <w:pPr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175F2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6175F2"/>
    <w:pPr>
      <w:jc w:val="both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175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rsid w:val="006175F2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rsid w:val="006175F2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footer"/>
    <w:basedOn w:val="a"/>
    <w:link w:val="a9"/>
    <w:rsid w:val="006175F2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rsid w:val="006175F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a">
    <w:name w:val="Текстовый"/>
    <w:rsid w:val="006175F2"/>
    <w:pPr>
      <w:suppressAutoHyphens/>
      <w:spacing w:after="0" w:line="240" w:lineRule="auto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b">
    <w:name w:val="курсив в таблице"/>
    <w:basedOn w:val="aa"/>
    <w:rsid w:val="006175F2"/>
    <w:pPr>
      <w:widowControl w:val="0"/>
      <w:jc w:val="center"/>
    </w:pPr>
    <w:rPr>
      <w:i/>
      <w:sz w:val="12"/>
    </w:rPr>
  </w:style>
  <w:style w:type="paragraph" w:customStyle="1" w:styleId="31">
    <w:name w:val="Основной текст с отступом 31"/>
    <w:basedOn w:val="a"/>
    <w:rsid w:val="006175F2"/>
    <w:pPr>
      <w:shd w:val="clear" w:color="auto" w:fill="FFFFFF"/>
      <w:ind w:left="725"/>
      <w:jc w:val="center"/>
    </w:pPr>
    <w:rPr>
      <w:b/>
      <w:bCs/>
      <w:sz w:val="22"/>
    </w:rPr>
  </w:style>
  <w:style w:type="paragraph" w:styleId="ac">
    <w:name w:val="No Spacing"/>
    <w:link w:val="ad"/>
    <w:qFormat/>
    <w:rsid w:val="006175F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Без интервала Знак"/>
    <w:link w:val="ac"/>
    <w:rsid w:val="006175F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6">
    <w:name w:val="заголовок 6"/>
    <w:basedOn w:val="a"/>
    <w:next w:val="a"/>
    <w:rsid w:val="006175F2"/>
    <w:pPr>
      <w:keepNext/>
      <w:suppressAutoHyphens w:val="0"/>
      <w:jc w:val="both"/>
    </w:pPr>
    <w:rPr>
      <w:szCs w:val="20"/>
      <w:lang w:eastAsia="ru-RU"/>
    </w:rPr>
  </w:style>
  <w:style w:type="paragraph" w:customStyle="1" w:styleId="ae">
    <w:name w:val="Знак Знак"/>
    <w:basedOn w:val="a"/>
    <w:rsid w:val="006175F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6175F2"/>
    <w:pPr>
      <w:suppressAutoHyphens w:val="0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6175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6175F2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D028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28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Знак Знак2 Знак Знак Знак Знак Знак Знак1 Знак Знак"/>
    <w:basedOn w:val="a"/>
    <w:rsid w:val="00BB431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4050-83B2-4B75-906E-34963FD7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5582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2018-10-17T12:51:00Z</cp:lastPrinted>
  <dcterms:created xsi:type="dcterms:W3CDTF">2020-11-03T13:32:00Z</dcterms:created>
  <dcterms:modified xsi:type="dcterms:W3CDTF">2021-05-11T09:13:00Z</dcterms:modified>
</cp:coreProperties>
</file>